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BF1EA" w14:textId="1C5328D1" w:rsidR="008C76FF" w:rsidRPr="00E11E73" w:rsidRDefault="00991C12" w:rsidP="00FE53CF">
      <w:pPr>
        <w:pStyle w:val="3GPPHeader"/>
        <w:rPr>
          <w:rFonts w:ascii="Times New Roman" w:hAnsi="Times New Roman" w:cs="Times New Roman"/>
        </w:rPr>
      </w:pPr>
      <w:r>
        <w:rPr>
          <w:rFonts w:ascii="Times New Roman" w:hAnsi="Times New Roman" w:cs="Times New Roman"/>
        </w:rPr>
        <w:softHyphen/>
      </w:r>
      <w:r w:rsidR="00FE53CF" w:rsidRPr="00E11E73">
        <w:rPr>
          <w:rFonts w:ascii="Times New Roman" w:hAnsi="Times New Roman" w:cs="Times New Roman"/>
        </w:rPr>
        <w:t>3GPP TSG-RAN WG1</w:t>
      </w:r>
      <w:r w:rsidR="001B26F4" w:rsidRPr="00E11E73">
        <w:rPr>
          <w:rFonts w:ascii="Times New Roman" w:hAnsi="Times New Roman" w:cs="Times New Roman"/>
        </w:rPr>
        <w:t xml:space="preserve"> #9</w:t>
      </w:r>
      <w:r w:rsidR="00C35AB5" w:rsidRPr="00E11E73">
        <w:rPr>
          <w:rFonts w:ascii="Times New Roman" w:hAnsi="Times New Roman" w:cs="Times New Roman"/>
        </w:rPr>
        <w:t>2</w:t>
      </w:r>
      <w:r w:rsidRPr="00E11E73">
        <w:rPr>
          <w:rFonts w:ascii="Times New Roman" w:hAnsi="Times New Roman" w:cs="Times New Roman"/>
        </w:rPr>
        <w:t>bis</w:t>
      </w:r>
      <w:r w:rsidR="00FE53CF" w:rsidRPr="00E11E73">
        <w:rPr>
          <w:rFonts w:ascii="Times New Roman" w:hAnsi="Times New Roman" w:cs="Times New Roman"/>
        </w:rPr>
        <w:tab/>
        <w:t>R1-</w:t>
      </w:r>
      <w:r w:rsidR="00EF35FB" w:rsidRPr="00E11E73">
        <w:rPr>
          <w:rFonts w:ascii="Times New Roman" w:hAnsi="Times New Roman" w:cs="Times New Roman"/>
        </w:rPr>
        <w:t>18</w:t>
      </w:r>
      <w:r w:rsidR="00E11E73">
        <w:rPr>
          <w:rFonts w:ascii="Times New Roman" w:hAnsi="Times New Roman" w:cs="Times New Roman"/>
        </w:rPr>
        <w:t>04163</w:t>
      </w:r>
      <w:bookmarkStart w:id="0" w:name="_GoBack"/>
      <w:bookmarkEnd w:id="0"/>
    </w:p>
    <w:p w14:paraId="63012F0E" w14:textId="52428861" w:rsidR="00991C12" w:rsidRPr="00E11E73" w:rsidRDefault="00991C12" w:rsidP="00991C12">
      <w:pPr>
        <w:pStyle w:val="3GPPHeader"/>
        <w:rPr>
          <w:rFonts w:ascii="Times New Roman" w:hAnsi="Times New Roman" w:cs="Times New Roman"/>
        </w:rPr>
      </w:pPr>
      <w:r w:rsidRPr="00E11E73">
        <w:rPr>
          <w:rFonts w:ascii="Times New Roman" w:hAnsi="Times New Roman" w:cs="Times New Roman"/>
        </w:rPr>
        <w:t>Sanya, People’s Republic of China 16</w:t>
      </w:r>
      <w:r w:rsidRPr="00E11E73">
        <w:rPr>
          <w:rFonts w:ascii="Times New Roman" w:hAnsi="Times New Roman" w:cs="Times New Roman"/>
          <w:vertAlign w:val="superscript"/>
        </w:rPr>
        <w:t>th</w:t>
      </w:r>
      <w:r w:rsidRPr="00E11E73">
        <w:rPr>
          <w:rFonts w:ascii="Times New Roman" w:hAnsi="Times New Roman" w:cs="Times New Roman"/>
        </w:rPr>
        <w:t xml:space="preserve"> </w:t>
      </w:r>
      <w:r w:rsidR="000B20D6" w:rsidRPr="00E11E73">
        <w:rPr>
          <w:rFonts w:ascii="Times New Roman" w:hAnsi="Times New Roman" w:cs="Times New Roman"/>
        </w:rPr>
        <w:t>April</w:t>
      </w:r>
      <w:r w:rsidRPr="00E11E73">
        <w:rPr>
          <w:rFonts w:ascii="Times New Roman" w:hAnsi="Times New Roman" w:cs="Times New Roman"/>
        </w:rPr>
        <w:t xml:space="preserve"> – 20</w:t>
      </w:r>
      <w:r w:rsidRPr="00E11E73">
        <w:rPr>
          <w:rFonts w:ascii="Times New Roman" w:hAnsi="Times New Roman" w:cs="Times New Roman"/>
          <w:vertAlign w:val="superscript"/>
        </w:rPr>
        <w:t>th</w:t>
      </w:r>
      <w:r w:rsidRPr="00E11E73">
        <w:rPr>
          <w:rFonts w:ascii="Times New Roman" w:hAnsi="Times New Roman" w:cs="Times New Roman"/>
        </w:rPr>
        <w:t xml:space="preserve"> April 2018</w:t>
      </w:r>
    </w:p>
    <w:p w14:paraId="67CB0295" w14:textId="77777777" w:rsidR="00FE53CF" w:rsidRPr="00E11E73" w:rsidRDefault="00FE53CF" w:rsidP="00FE53CF">
      <w:pPr>
        <w:pStyle w:val="3GPPHeader"/>
        <w:rPr>
          <w:rFonts w:ascii="Times New Roman" w:hAnsi="Times New Roman" w:cs="Times New Roman"/>
        </w:rPr>
      </w:pPr>
    </w:p>
    <w:p w14:paraId="722EFEBE" w14:textId="77777777" w:rsidR="00FE53CF" w:rsidRPr="00E11E73" w:rsidRDefault="00FE53CF" w:rsidP="00FE53CF">
      <w:pPr>
        <w:pStyle w:val="3GPPHeader"/>
        <w:rPr>
          <w:rFonts w:ascii="Times New Roman" w:hAnsi="Times New Roman" w:cs="Times New Roman"/>
        </w:rPr>
      </w:pPr>
      <w:r w:rsidRPr="00E11E73">
        <w:rPr>
          <w:rFonts w:ascii="Times New Roman" w:hAnsi="Times New Roman" w:cs="Times New Roman"/>
        </w:rPr>
        <w:t>Source:</w:t>
      </w:r>
      <w:r w:rsidRPr="00E11E73">
        <w:rPr>
          <w:rFonts w:ascii="Times New Roman" w:hAnsi="Times New Roman" w:cs="Times New Roman"/>
        </w:rPr>
        <w:tab/>
        <w:t>Ericsson</w:t>
      </w:r>
    </w:p>
    <w:p w14:paraId="0FEFBF74" w14:textId="386989C1" w:rsidR="00FE53CF" w:rsidRPr="00E11E73" w:rsidRDefault="00FE53CF" w:rsidP="00FE53CF">
      <w:pPr>
        <w:pStyle w:val="3GPPHeader"/>
        <w:rPr>
          <w:rFonts w:ascii="Times New Roman" w:hAnsi="Times New Roman" w:cs="Times New Roman"/>
        </w:rPr>
      </w:pPr>
      <w:r w:rsidRPr="00E11E73">
        <w:rPr>
          <w:rFonts w:ascii="Times New Roman" w:hAnsi="Times New Roman" w:cs="Times New Roman"/>
        </w:rPr>
        <w:t>Title:</w:t>
      </w:r>
      <w:r w:rsidRPr="00E11E73">
        <w:rPr>
          <w:rFonts w:ascii="Times New Roman" w:hAnsi="Times New Roman" w:cs="Times New Roman"/>
        </w:rPr>
        <w:tab/>
        <w:t>NPRACH range enhancements for NB-IoT</w:t>
      </w:r>
    </w:p>
    <w:p w14:paraId="7B908580" w14:textId="7B26D876" w:rsidR="00FE53CF" w:rsidRPr="00E11E73" w:rsidRDefault="00FE53CF" w:rsidP="00FE53CF">
      <w:pPr>
        <w:pStyle w:val="3GPPHeader"/>
        <w:rPr>
          <w:rFonts w:ascii="Times New Roman" w:hAnsi="Times New Roman" w:cs="Times New Roman"/>
        </w:rPr>
      </w:pPr>
      <w:r w:rsidRPr="00E11E73">
        <w:rPr>
          <w:rFonts w:ascii="Times New Roman" w:hAnsi="Times New Roman" w:cs="Times New Roman"/>
        </w:rPr>
        <w:t>Agenda Item:</w:t>
      </w:r>
      <w:r w:rsidRPr="00E11E73">
        <w:rPr>
          <w:rFonts w:ascii="Times New Roman" w:hAnsi="Times New Roman" w:cs="Times New Roman"/>
        </w:rPr>
        <w:tab/>
      </w:r>
      <w:r w:rsidR="000B20D6" w:rsidRPr="00E11E73">
        <w:rPr>
          <w:rFonts w:ascii="Times New Roman" w:hAnsi="Times New Roman" w:cs="Times New Roman"/>
        </w:rPr>
        <w:t>6.2.7.5.</w:t>
      </w:r>
      <w:r w:rsidR="00FB71C1" w:rsidRPr="00E11E73">
        <w:rPr>
          <w:rFonts w:ascii="Times New Roman" w:hAnsi="Times New Roman" w:cs="Times New Roman"/>
        </w:rPr>
        <w:t>2</w:t>
      </w:r>
    </w:p>
    <w:p w14:paraId="725E80D3" w14:textId="77777777" w:rsidR="00FE53CF" w:rsidRPr="00E11E73" w:rsidRDefault="00FE53CF" w:rsidP="00FE53CF">
      <w:pPr>
        <w:pStyle w:val="3GPPHeader"/>
        <w:rPr>
          <w:rFonts w:ascii="Times New Roman" w:hAnsi="Times New Roman" w:cs="Times New Roman"/>
        </w:rPr>
      </w:pPr>
      <w:r w:rsidRPr="00E11E73">
        <w:rPr>
          <w:rFonts w:ascii="Times New Roman" w:hAnsi="Times New Roman" w:cs="Times New Roman"/>
        </w:rPr>
        <w:t>Document for:</w:t>
      </w:r>
      <w:r w:rsidRPr="00E11E73">
        <w:rPr>
          <w:rFonts w:ascii="Times New Roman" w:hAnsi="Times New Roman" w:cs="Times New Roman"/>
        </w:rPr>
        <w:tab/>
        <w:t>Discussion and Decision</w:t>
      </w:r>
    </w:p>
    <w:p w14:paraId="70A1F976" w14:textId="77777777" w:rsidR="00E90E49" w:rsidRPr="00E11E73" w:rsidRDefault="007F75D5" w:rsidP="00CE0424">
      <w:pPr>
        <w:pStyle w:val="Heading1"/>
        <w:rPr>
          <w:rFonts w:ascii="Times New Roman" w:hAnsi="Times New Roman" w:cs="Times New Roman"/>
        </w:rPr>
      </w:pPr>
      <w:r w:rsidRPr="00E11E73">
        <w:rPr>
          <w:rFonts w:ascii="Times New Roman" w:hAnsi="Times New Roman" w:cs="Times New Roman"/>
        </w:rPr>
        <w:t>Introduction</w:t>
      </w:r>
    </w:p>
    <w:p w14:paraId="46E6DEC5" w14:textId="628535BC" w:rsidR="00FE53CF" w:rsidRPr="00E11E73" w:rsidRDefault="00FE53CF" w:rsidP="00FE53CF">
      <w:pPr>
        <w:spacing w:after="0"/>
        <w:rPr>
          <w:rFonts w:ascii="Times New Roman" w:hAnsi="Times New Roman" w:cs="Times New Roman"/>
        </w:rPr>
      </w:pPr>
      <w:bookmarkStart w:id="1" w:name="_Ref178064866"/>
      <w:r w:rsidRPr="00E11E73">
        <w:rPr>
          <w:rFonts w:ascii="Times New Roman" w:hAnsi="Times New Roman" w:cs="Times New Roman"/>
        </w:rPr>
        <w:t>The objective of the work item</w:t>
      </w:r>
      <w:r w:rsidR="005B6507" w:rsidRPr="00E11E73">
        <w:rPr>
          <w:rFonts w:ascii="Times New Roman" w:hAnsi="Times New Roman" w:cs="Times New Roman"/>
        </w:rPr>
        <w:t xml:space="preserve"> on further enhanced NB-IoT</w:t>
      </w:r>
      <w:r w:rsidRPr="00E11E73">
        <w:rPr>
          <w:rFonts w:ascii="Times New Roman" w:hAnsi="Times New Roman" w:cs="Times New Roman"/>
        </w:rPr>
        <w:t xml:space="preserve"> </w:t>
      </w:r>
      <w:r w:rsidRPr="00E11E73">
        <w:rPr>
          <w:rFonts w:ascii="Times New Roman" w:hAnsi="Times New Roman" w:cs="Times New Roman"/>
          <w:bCs/>
        </w:rPr>
        <w:t xml:space="preserve">is to introduce further support of enhanced </w:t>
      </w:r>
      <w:r w:rsidRPr="00E11E73">
        <w:rPr>
          <w:rFonts w:ascii="Times New Roman" w:hAnsi="Times New Roman" w:cs="Times New Roman"/>
        </w:rPr>
        <w:t>features for NB-IoT, supporting standalone, guard-band, and in-band operation modes. One objective is to study NPRACH reliability and range enhancements as listed below.</w:t>
      </w:r>
    </w:p>
    <w:p w14:paraId="21FCFC31" w14:textId="77777777" w:rsidR="00FE53CF" w:rsidRPr="00E11E73" w:rsidRDefault="00FE53CF" w:rsidP="00FE53CF">
      <w:pPr>
        <w:spacing w:after="0"/>
        <w:rPr>
          <w:rFonts w:ascii="Times New Roman" w:eastAsia="MS Mincho" w:hAnsi="Times New Roman" w:cs="Times New Roman"/>
          <w:bCs/>
        </w:rPr>
      </w:pPr>
    </w:p>
    <w:p w14:paraId="0163A85D" w14:textId="77777777" w:rsidR="00FE53CF" w:rsidRPr="00E11E73" w:rsidRDefault="00FE53CF" w:rsidP="00FE53CF">
      <w:pPr>
        <w:pStyle w:val="BodyText"/>
        <w:rPr>
          <w:rFonts w:ascii="Times New Roman" w:hAnsi="Times New Roman" w:cs="Times New Roman"/>
        </w:rPr>
      </w:pPr>
      <w:r w:rsidRPr="00E11E73">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230590" w:rsidRPr="0030558F" w:rsidRDefault="00230590" w:rsidP="00FE53CF">
                            <w:pPr>
                              <w:spacing w:after="0"/>
                              <w:rPr>
                                <w:b/>
                                <w:bCs/>
                                <w:i/>
                                <w:u w:val="single"/>
                              </w:rPr>
                            </w:pPr>
                            <w:r w:rsidRPr="0030558F">
                              <w:rPr>
                                <w:b/>
                                <w:bCs/>
                                <w:i/>
                                <w:u w:val="single"/>
                              </w:rPr>
                              <w:t>NPRACH reliability and range enhancements</w:t>
                            </w:r>
                          </w:p>
                          <w:p w14:paraId="40F5EEEB" w14:textId="77777777" w:rsidR="00230590" w:rsidRPr="0030558F" w:rsidRDefault="00230590" w:rsidP="00FE53CF">
                            <w:pPr>
                              <w:numPr>
                                <w:ilvl w:val="0"/>
                                <w:numId w:val="15"/>
                              </w:numPr>
                              <w:ind w:left="720"/>
                              <w:rPr>
                                <w:bCs/>
                                <w:i/>
                              </w:rPr>
                            </w:pPr>
                            <w:r w:rsidRPr="0030558F">
                              <w:rPr>
                                <w:bCs/>
                                <w:i/>
                              </w:rPr>
                              <w:t>If found necessary, reduce false alarm probability for NPRACH detection due to inter-cell interference on NPRACH [RAN1, RAN2, RAN4]</w:t>
                            </w:r>
                          </w:p>
                          <w:p w14:paraId="35DB8005" w14:textId="77777777" w:rsidR="00230590" w:rsidRPr="0030558F" w:rsidRDefault="00230590" w:rsidP="00FE53CF">
                            <w:pPr>
                              <w:numPr>
                                <w:ilvl w:val="0"/>
                                <w:numId w:val="15"/>
                              </w:numPr>
                              <w:ind w:left="720"/>
                              <w:rPr>
                                <w:bCs/>
                                <w:i/>
                              </w:rPr>
                            </w:pPr>
                            <w:r w:rsidRPr="0030558F">
                              <w:rPr>
                                <w:bCs/>
                                <w:i/>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230590" w:rsidRPr="0030558F" w:rsidRDefault="00230590" w:rsidP="00FE53CF">
                      <w:pPr>
                        <w:spacing w:after="0"/>
                        <w:rPr>
                          <w:b/>
                          <w:bCs/>
                          <w:i/>
                          <w:u w:val="single"/>
                        </w:rPr>
                      </w:pPr>
                      <w:r w:rsidRPr="0030558F">
                        <w:rPr>
                          <w:b/>
                          <w:bCs/>
                          <w:i/>
                          <w:u w:val="single"/>
                        </w:rPr>
                        <w:t>NPRACH reliability and range enhancements</w:t>
                      </w:r>
                    </w:p>
                    <w:p w14:paraId="40F5EEEB" w14:textId="77777777" w:rsidR="00230590" w:rsidRPr="0030558F" w:rsidRDefault="00230590" w:rsidP="00FE53CF">
                      <w:pPr>
                        <w:numPr>
                          <w:ilvl w:val="0"/>
                          <w:numId w:val="15"/>
                        </w:numPr>
                        <w:ind w:left="720"/>
                        <w:rPr>
                          <w:bCs/>
                          <w:i/>
                        </w:rPr>
                      </w:pPr>
                      <w:r w:rsidRPr="0030558F">
                        <w:rPr>
                          <w:bCs/>
                          <w:i/>
                        </w:rPr>
                        <w:t>If found necessary, reduce false alarm probability for NPRACH detection due to inter-cell interference on NPRACH [RAN1, RAN2, RAN4]</w:t>
                      </w:r>
                    </w:p>
                    <w:p w14:paraId="35DB8005" w14:textId="77777777" w:rsidR="00230590" w:rsidRPr="0030558F" w:rsidRDefault="00230590" w:rsidP="00FE53CF">
                      <w:pPr>
                        <w:numPr>
                          <w:ilvl w:val="0"/>
                          <w:numId w:val="15"/>
                        </w:numPr>
                        <w:ind w:left="720"/>
                        <w:rPr>
                          <w:bCs/>
                          <w:i/>
                        </w:rPr>
                      </w:pPr>
                      <w:r w:rsidRPr="0030558F">
                        <w:rPr>
                          <w:bCs/>
                          <w:i/>
                        </w:rPr>
                        <w:t>If found necessary, introduce at least additional cyclic prefixes for NPRACH to support cell radius of at least 100 km [RAN1, RAN2, RAN4]</w:t>
                      </w:r>
                    </w:p>
                  </w:txbxContent>
                </v:textbox>
                <w10:anchorlock/>
              </v:shape>
            </w:pict>
          </mc:Fallback>
        </mc:AlternateContent>
      </w:r>
    </w:p>
    <w:p w14:paraId="57DE7441" w14:textId="09EC030C" w:rsidR="00991C12" w:rsidRPr="00E11E73" w:rsidRDefault="001645BE" w:rsidP="00991C12">
      <w:pPr>
        <w:pStyle w:val="BodyText"/>
        <w:rPr>
          <w:rFonts w:ascii="Times New Roman" w:hAnsi="Times New Roman" w:cs="Times New Roman"/>
        </w:rPr>
      </w:pPr>
      <w:r w:rsidRPr="00E11E73">
        <w:rPr>
          <w:rFonts w:ascii="Times New Roman" w:hAnsi="Times New Roman" w:cs="Times New Roman"/>
        </w:rPr>
        <w:t>In RAN1#9</w:t>
      </w:r>
      <w:r w:rsidR="00991C12" w:rsidRPr="00E11E73">
        <w:rPr>
          <w:rFonts w:ascii="Times New Roman" w:hAnsi="Times New Roman" w:cs="Times New Roman"/>
        </w:rPr>
        <w:t>2</w:t>
      </w:r>
      <w:r w:rsidR="00FE53CF" w:rsidRPr="00E11E73">
        <w:rPr>
          <w:rFonts w:ascii="Times New Roman" w:hAnsi="Times New Roman" w:cs="Times New Roman"/>
        </w:rPr>
        <w:t xml:space="preserve">, </w:t>
      </w:r>
      <w:r w:rsidRPr="00E11E73">
        <w:rPr>
          <w:rFonts w:ascii="Times New Roman" w:hAnsi="Times New Roman" w:cs="Times New Roman"/>
        </w:rPr>
        <w:t>the following agreements were made</w:t>
      </w:r>
      <w:r w:rsidR="00991C12" w:rsidRPr="00E11E73">
        <w:rPr>
          <w:rFonts w:ascii="Times New Roman" w:hAnsi="Times New Roman" w:cs="Times New Roman"/>
        </w:rPr>
        <w:t xml:space="preserve"> for NPRACH range enhancement. </w:t>
      </w:r>
    </w:p>
    <w:p w14:paraId="4980494C" w14:textId="60851504" w:rsidR="00991C12" w:rsidRPr="00E11E73" w:rsidRDefault="00991C12" w:rsidP="00991C12">
      <w:pPr>
        <w:pStyle w:val="BodyText"/>
        <w:rPr>
          <w:rFonts w:ascii="Times New Roman" w:hAnsi="Times New Roman" w:cs="Times New Roman"/>
          <w:b/>
          <w:u w:val="single"/>
        </w:rPr>
      </w:pPr>
      <w:r w:rsidRPr="00E11E73">
        <w:rPr>
          <w:rFonts w:ascii="Times New Roman" w:hAnsi="Times New Roman" w:cs="Times New Roman"/>
          <w:b/>
          <w:u w:val="single"/>
        </w:rPr>
        <w:t>Agreement</w:t>
      </w:r>
    </w:p>
    <w:p w14:paraId="40C174F8" w14:textId="796241B9" w:rsidR="00FB32F5" w:rsidRPr="00E11E73" w:rsidRDefault="00D64D66" w:rsidP="00991C12">
      <w:pPr>
        <w:pStyle w:val="BodyText"/>
        <w:rPr>
          <w:rFonts w:ascii="Times New Roman" w:hAnsi="Times New Roman" w:cs="Times New Roman"/>
          <w:i/>
        </w:rPr>
      </w:pPr>
      <w:r w:rsidRPr="00E11E73">
        <w:rPr>
          <w:rFonts w:ascii="Times New Roman" w:hAnsi="Times New Roman" w:cs="Times New Roman"/>
          <w:i/>
        </w:rPr>
        <w:t>For NPRACH range enhancement,</w:t>
      </w:r>
    </w:p>
    <w:p w14:paraId="58B12DDA" w14:textId="77777777" w:rsidR="00FB32F5" w:rsidRPr="00E11E73" w:rsidRDefault="00D64D66" w:rsidP="00991C12">
      <w:pPr>
        <w:pStyle w:val="BodyText"/>
        <w:numPr>
          <w:ilvl w:val="0"/>
          <w:numId w:val="36"/>
        </w:numPr>
        <w:rPr>
          <w:rFonts w:ascii="Times New Roman" w:hAnsi="Times New Roman" w:cs="Times New Roman"/>
          <w:i/>
        </w:rPr>
      </w:pPr>
      <w:r w:rsidRPr="00E11E73">
        <w:rPr>
          <w:rFonts w:ascii="Times New Roman" w:hAnsi="Times New Roman" w:cs="Times New Roman"/>
          <w:i/>
        </w:rPr>
        <w:t>New NPRACH numerology with 1.25 kHz subcarrier spacing with minimum hop distance of 1.25 kHz.</w:t>
      </w:r>
    </w:p>
    <w:p w14:paraId="2038E348" w14:textId="520FA60B" w:rsidR="00FB32F5" w:rsidRPr="00E11E73" w:rsidRDefault="00D64D66" w:rsidP="00991C12">
      <w:pPr>
        <w:pStyle w:val="BodyText"/>
        <w:numPr>
          <w:ilvl w:val="0"/>
          <w:numId w:val="36"/>
        </w:numPr>
        <w:rPr>
          <w:rFonts w:ascii="Times New Roman" w:hAnsi="Times New Roman" w:cs="Times New Roman"/>
          <w:i/>
        </w:rPr>
      </w:pPr>
      <w:r w:rsidRPr="00E11E73">
        <w:rPr>
          <w:rFonts w:ascii="Times New Roman" w:hAnsi="Times New Roman" w:cs="Times New Roman"/>
          <w:i/>
        </w:rPr>
        <w:t>Only 800 us CP length is supported</w:t>
      </w:r>
      <w:r w:rsidR="00991C12" w:rsidRPr="00E11E73">
        <w:rPr>
          <w:rFonts w:ascii="Times New Roman" w:hAnsi="Times New Roman" w:cs="Times New Roman"/>
          <w:i/>
        </w:rPr>
        <w:t>.</w:t>
      </w:r>
    </w:p>
    <w:p w14:paraId="08AD895C" w14:textId="64C06C67" w:rsidR="00FE53CF" w:rsidRPr="00E11E73" w:rsidRDefault="00FE53CF" w:rsidP="00FE53CF">
      <w:pPr>
        <w:pStyle w:val="BodyText"/>
        <w:rPr>
          <w:rFonts w:ascii="Times New Roman" w:hAnsi="Times New Roman" w:cs="Times New Roman"/>
          <w:b/>
        </w:rPr>
      </w:pPr>
      <w:r w:rsidRPr="00E11E73">
        <w:rPr>
          <w:rFonts w:ascii="Times New Roman" w:hAnsi="Times New Roman" w:cs="Times New Roman"/>
        </w:rPr>
        <w:t xml:space="preserve">In this contribution, we </w:t>
      </w:r>
      <w:r w:rsidRPr="00E11E73">
        <w:rPr>
          <w:rFonts w:ascii="Times New Roman" w:hAnsi="Times New Roman" w:cs="Times New Roman"/>
          <w:bCs/>
        </w:rPr>
        <w:t>present our views on the design options for Rel-15 NPRACH enhancements</w:t>
      </w:r>
      <w:r w:rsidR="005B6507" w:rsidRPr="00E11E73">
        <w:rPr>
          <w:rFonts w:ascii="Times New Roman" w:hAnsi="Times New Roman" w:cs="Times New Roman"/>
          <w:bCs/>
        </w:rPr>
        <w:t xml:space="preserve"> for the support of cell radius</w:t>
      </w:r>
      <w:r w:rsidR="0064418D" w:rsidRPr="00E11E73">
        <w:rPr>
          <w:rFonts w:ascii="Times New Roman" w:hAnsi="Times New Roman" w:cs="Times New Roman"/>
          <w:bCs/>
        </w:rPr>
        <w:t xml:space="preserve"> of at least 100 km</w:t>
      </w:r>
      <w:r w:rsidRPr="00E11E73">
        <w:rPr>
          <w:rFonts w:ascii="Times New Roman" w:hAnsi="Times New Roman" w:cs="Times New Roman"/>
          <w:bCs/>
        </w:rPr>
        <w:t>.</w:t>
      </w:r>
    </w:p>
    <w:p w14:paraId="53EF906F" w14:textId="0903A943" w:rsidR="004000E8" w:rsidRPr="00E11E73" w:rsidRDefault="004000E8" w:rsidP="00CE0424">
      <w:pPr>
        <w:pStyle w:val="Heading1"/>
        <w:rPr>
          <w:rFonts w:ascii="Times New Roman" w:hAnsi="Times New Roman" w:cs="Times New Roman"/>
        </w:rPr>
      </w:pPr>
      <w:r w:rsidRPr="00E11E73">
        <w:rPr>
          <w:rFonts w:ascii="Times New Roman" w:hAnsi="Times New Roman" w:cs="Times New Roman"/>
        </w:rPr>
        <w:t>Discussion</w:t>
      </w:r>
      <w:bookmarkEnd w:id="1"/>
    </w:p>
    <w:p w14:paraId="1506179E" w14:textId="556F90E0" w:rsidR="0059046B" w:rsidRPr="00E11E73" w:rsidRDefault="0059046B" w:rsidP="00F638BE">
      <w:pPr>
        <w:pStyle w:val="Heading2"/>
        <w:rPr>
          <w:rFonts w:ascii="Times New Roman" w:hAnsi="Times New Roman" w:cs="Times New Roman"/>
        </w:rPr>
      </w:pPr>
      <w:r w:rsidRPr="00E11E73">
        <w:rPr>
          <w:rFonts w:ascii="Times New Roman" w:hAnsi="Times New Roman" w:cs="Times New Roman"/>
        </w:rPr>
        <w:t xml:space="preserve">NPRACH </w:t>
      </w:r>
      <w:r w:rsidR="006B0FC9" w:rsidRPr="00E11E73">
        <w:rPr>
          <w:rFonts w:ascii="Times New Roman" w:hAnsi="Times New Roman" w:cs="Times New Roman"/>
        </w:rPr>
        <w:t>preamble structure</w:t>
      </w:r>
    </w:p>
    <w:p w14:paraId="31596C61" w14:textId="34471E6E" w:rsidR="00B330F7" w:rsidRPr="00E11E73" w:rsidRDefault="00FF66C0" w:rsidP="002012CE">
      <w:pPr>
        <w:rPr>
          <w:rFonts w:ascii="Times New Roman" w:hAnsi="Times New Roman" w:cs="Times New Roman"/>
          <w:b/>
        </w:rPr>
      </w:pPr>
      <w:r w:rsidRPr="00E11E73">
        <w:rPr>
          <w:rFonts w:ascii="Times New Roman" w:hAnsi="Times New Roman" w:cs="Times New Roman"/>
        </w:rPr>
        <w:t xml:space="preserve">Let us consider the NPRACH preamble structure for 1.25 kHz numerology. </w:t>
      </w:r>
      <w:r w:rsidR="00082F0C" w:rsidRPr="00E11E73">
        <w:rPr>
          <w:rFonts w:ascii="Times New Roman" w:hAnsi="Times New Roman" w:cs="Times New Roman"/>
        </w:rPr>
        <w:t xml:space="preserve">With a CP length of 800 us, </w:t>
      </w:r>
      <w:r w:rsidRPr="00E11E73">
        <w:rPr>
          <w:rFonts w:ascii="Times New Roman" w:hAnsi="Times New Roman" w:cs="Times New Roman"/>
        </w:rPr>
        <w:t>a symbol group consisting of</w:t>
      </w:r>
      <w:r w:rsidR="00082F0C" w:rsidRPr="00E11E73">
        <w:rPr>
          <w:rFonts w:ascii="Times New Roman" w:hAnsi="Times New Roman" w:cs="Times New Roman"/>
        </w:rPr>
        <w:t xml:space="preserve"> 1 CP + 3 symbols </w:t>
      </w:r>
      <w:r w:rsidRPr="00E11E73">
        <w:rPr>
          <w:rFonts w:ascii="Times New Roman" w:hAnsi="Times New Roman" w:cs="Times New Roman"/>
        </w:rPr>
        <w:t>span</w:t>
      </w:r>
      <w:r w:rsidR="00082F0C" w:rsidRPr="00E11E73">
        <w:rPr>
          <w:rFonts w:ascii="Times New Roman" w:hAnsi="Times New Roman" w:cs="Times New Roman"/>
        </w:rPr>
        <w:t>s 3.2 ms</w:t>
      </w:r>
      <w:r w:rsidRPr="00E11E73">
        <w:rPr>
          <w:rFonts w:ascii="Times New Roman" w:hAnsi="Times New Roman" w:cs="Times New Roman"/>
        </w:rPr>
        <w:t>. This e</w:t>
      </w:r>
      <w:r w:rsidR="00082F0C" w:rsidRPr="00E11E73">
        <w:rPr>
          <w:rFonts w:ascii="Times New Roman" w:hAnsi="Times New Roman" w:cs="Times New Roman"/>
        </w:rPr>
        <w:t>qual</w:t>
      </w:r>
      <w:r w:rsidRPr="00E11E73">
        <w:rPr>
          <w:rFonts w:ascii="Times New Roman" w:hAnsi="Times New Roman" w:cs="Times New Roman"/>
        </w:rPr>
        <w:t>s</w:t>
      </w:r>
      <w:r w:rsidR="00082F0C" w:rsidRPr="00E11E73">
        <w:rPr>
          <w:rFonts w:ascii="Times New Roman" w:hAnsi="Times New Roman" w:cs="Times New Roman"/>
        </w:rPr>
        <w:t xml:space="preserve"> the length of 2 symbol groups in Rel-13 NPRACH with a CP length of 266.7 us. Therefore, it is good to use symbol structure of 1 CP + 3 symbols for the new NPRACH numerology with 1.25 kHz subcarrier spacing.</w:t>
      </w:r>
      <w:r w:rsidR="00B05274" w:rsidRPr="00E11E73">
        <w:rPr>
          <w:rFonts w:ascii="Times New Roman" w:hAnsi="Times New Roman" w:cs="Times New Roman"/>
        </w:rPr>
        <w:t xml:space="preserve"> </w:t>
      </w:r>
    </w:p>
    <w:p w14:paraId="6BCCD7FC" w14:textId="41388BD6" w:rsidR="00641328" w:rsidRPr="00E11E73" w:rsidRDefault="00B05274" w:rsidP="002012CE">
      <w:pPr>
        <w:rPr>
          <w:rFonts w:ascii="Times New Roman" w:hAnsi="Times New Roman" w:cs="Times New Roman"/>
        </w:rPr>
      </w:pPr>
      <w:r w:rsidRPr="00E11E73">
        <w:rPr>
          <w:rFonts w:ascii="Times New Roman" w:hAnsi="Times New Roman" w:cs="Times New Roman"/>
        </w:rPr>
        <w:t>The smallest NPRACH band in legacy NPRACH consists of 12 subcarriers with 3.75 kHz subcarrier spacing. With 1.25 kHz subcarrier spacing, the smallest NPRACH band can consist of 36 subcarriers for better backward compatibility.</w:t>
      </w:r>
    </w:p>
    <w:p w14:paraId="36EBDE01" w14:textId="6102AFD4" w:rsidR="00B92DA5" w:rsidRPr="00E11E73" w:rsidRDefault="00082F0C" w:rsidP="00B92DA5">
      <w:pPr>
        <w:rPr>
          <w:rFonts w:ascii="Times New Roman" w:hAnsi="Times New Roman" w:cs="Times New Roman"/>
        </w:rPr>
      </w:pPr>
      <w:r w:rsidRPr="00E11E73">
        <w:rPr>
          <w:rFonts w:ascii="Times New Roman" w:hAnsi="Times New Roman" w:cs="Times New Roman"/>
        </w:rPr>
        <w:lastRenderedPageBreak/>
        <w:t>As for the frequency hopping design, we suggest reusin</w:t>
      </w:r>
      <w:r w:rsidR="00B05274" w:rsidRPr="00E11E73">
        <w:rPr>
          <w:rFonts w:ascii="Times New Roman" w:hAnsi="Times New Roman" w:cs="Times New Roman"/>
        </w:rPr>
        <w:t>g the design principle of legacy</w:t>
      </w:r>
      <w:r w:rsidRPr="00E11E73">
        <w:rPr>
          <w:rFonts w:ascii="Times New Roman" w:hAnsi="Times New Roman" w:cs="Times New Roman"/>
        </w:rPr>
        <w:t xml:space="preserve"> NPRACH. </w:t>
      </w:r>
      <w:r w:rsidR="00B92DA5" w:rsidRPr="00E11E73">
        <w:rPr>
          <w:rFonts w:ascii="Times New Roman" w:hAnsi="Times New Roman" w:cs="Times New Roman"/>
        </w:rPr>
        <w:t>The hopping can consist of both inner layer fixed size hopping and outer layer pseudo-random hopping.</w:t>
      </w:r>
      <w:r w:rsidR="00B05274" w:rsidRPr="00E11E73">
        <w:rPr>
          <w:rFonts w:ascii="Times New Roman" w:hAnsi="Times New Roman" w:cs="Times New Roman"/>
        </w:rPr>
        <w:t xml:space="preserve"> The outer layer pseudo-random hopping can be the same as Rel-14 NPRACH, with the relaxation that pseudo-random hopping can be larger than 45 kHz. In other words, </w:t>
      </w:r>
      <w:r w:rsidR="00FE6FC7" w:rsidRPr="00E11E73">
        <w:rPr>
          <w:rFonts w:ascii="Times New Roman" w:hAnsi="Times New Roman" w:cs="Times New Roman"/>
        </w:rPr>
        <w:t>the range of the outer layer pseudo-random hopping can scale with the number of configured NPRACH subcarriers.</w:t>
      </w:r>
    </w:p>
    <w:p w14:paraId="17F97B17" w14:textId="44C542F4" w:rsidR="00FE6FC7" w:rsidRPr="00E11E73" w:rsidRDefault="00FE6FC7" w:rsidP="00FE6FC7">
      <w:pPr>
        <w:pStyle w:val="ListParagraph"/>
        <w:numPr>
          <w:ilvl w:val="0"/>
          <w:numId w:val="32"/>
        </w:numPr>
        <w:rPr>
          <w:rFonts w:ascii="Times New Roman" w:hAnsi="Times New Roman" w:cs="Times New Roman"/>
        </w:rPr>
      </w:pPr>
      <w:r w:rsidRPr="00E11E73">
        <w:rPr>
          <w:rFonts w:ascii="Times New Roman" w:hAnsi="Times New Roman" w:cs="Times New Roman"/>
        </w:rPr>
        <w:t>T</w:t>
      </w:r>
      <w:r w:rsidRPr="00E11E73">
        <w:rPr>
          <w:rFonts w:ascii="Times New Roman" w:hAnsi="Times New Roman" w:cs="Times New Roman"/>
          <w:lang w:eastAsia="en-US"/>
        </w:rPr>
        <w:t xml:space="preserve">he range of the outer layer pseudo-random hopping is 36 subcarriers if the configured </w:t>
      </w:r>
      <w:r w:rsidRPr="00E11E73">
        <w:rPr>
          <w:rFonts w:ascii="Times New Roman" w:hAnsi="Times New Roman" w:cs="Times New Roman"/>
        </w:rPr>
        <w:t>NPRACH band consist</w:t>
      </w:r>
      <w:r w:rsidR="007D2096" w:rsidRPr="00E11E73">
        <w:rPr>
          <w:rFonts w:ascii="Times New Roman" w:hAnsi="Times New Roman" w:cs="Times New Roman"/>
        </w:rPr>
        <w:t>s</w:t>
      </w:r>
      <w:r w:rsidRPr="00E11E73">
        <w:rPr>
          <w:rFonts w:ascii="Times New Roman" w:hAnsi="Times New Roman" w:cs="Times New Roman"/>
        </w:rPr>
        <w:t xml:space="preserve"> of 36 subcarriers of 1.25 kHz subcarrier spacing.</w:t>
      </w:r>
    </w:p>
    <w:p w14:paraId="28AD3A97" w14:textId="7D3206AC" w:rsidR="00FE6FC7" w:rsidRPr="00E11E73" w:rsidRDefault="00FE6FC7" w:rsidP="00FE6FC7">
      <w:pPr>
        <w:pStyle w:val="ListParagraph"/>
        <w:numPr>
          <w:ilvl w:val="0"/>
          <w:numId w:val="32"/>
        </w:numPr>
        <w:rPr>
          <w:rFonts w:ascii="Times New Roman" w:hAnsi="Times New Roman" w:cs="Times New Roman"/>
        </w:rPr>
      </w:pPr>
      <w:r w:rsidRPr="00E11E73">
        <w:rPr>
          <w:rFonts w:ascii="Times New Roman" w:hAnsi="Times New Roman" w:cs="Times New Roman"/>
        </w:rPr>
        <w:t>T</w:t>
      </w:r>
      <w:r w:rsidRPr="00E11E73">
        <w:rPr>
          <w:rFonts w:ascii="Times New Roman" w:hAnsi="Times New Roman" w:cs="Times New Roman"/>
          <w:lang w:eastAsia="en-US"/>
        </w:rPr>
        <w:t xml:space="preserve">he range of the outer layer pseudo-random hopping is 72 subcarriers if the configured </w:t>
      </w:r>
      <w:r w:rsidRPr="00E11E73">
        <w:rPr>
          <w:rFonts w:ascii="Times New Roman" w:hAnsi="Times New Roman" w:cs="Times New Roman"/>
        </w:rPr>
        <w:t>NPRACH band consist</w:t>
      </w:r>
      <w:r w:rsidR="007D2096" w:rsidRPr="00E11E73">
        <w:rPr>
          <w:rFonts w:ascii="Times New Roman" w:hAnsi="Times New Roman" w:cs="Times New Roman"/>
        </w:rPr>
        <w:t>s</w:t>
      </w:r>
      <w:r w:rsidRPr="00E11E73">
        <w:rPr>
          <w:rFonts w:ascii="Times New Roman" w:hAnsi="Times New Roman" w:cs="Times New Roman"/>
        </w:rPr>
        <w:t xml:space="preserve"> of 72 subcarriers of 1.25 kHz subcarrier spacing.</w:t>
      </w:r>
    </w:p>
    <w:p w14:paraId="397611E4" w14:textId="3115E655" w:rsidR="00FE6FC7" w:rsidRPr="00E11E73" w:rsidRDefault="00FE6FC7" w:rsidP="00FE6FC7">
      <w:pPr>
        <w:pStyle w:val="ListParagraph"/>
        <w:numPr>
          <w:ilvl w:val="0"/>
          <w:numId w:val="32"/>
        </w:numPr>
        <w:rPr>
          <w:rFonts w:ascii="Times New Roman" w:hAnsi="Times New Roman" w:cs="Times New Roman"/>
        </w:rPr>
      </w:pPr>
      <w:r w:rsidRPr="00E11E73">
        <w:rPr>
          <w:rFonts w:ascii="Times New Roman" w:hAnsi="Times New Roman" w:cs="Times New Roman"/>
        </w:rPr>
        <w:t>T</w:t>
      </w:r>
      <w:r w:rsidRPr="00E11E73">
        <w:rPr>
          <w:rFonts w:ascii="Times New Roman" w:hAnsi="Times New Roman" w:cs="Times New Roman"/>
          <w:lang w:eastAsia="en-US"/>
        </w:rPr>
        <w:t xml:space="preserve">he range of the outer layer pseudo-random hopping is 108 subcarriers if the configured </w:t>
      </w:r>
      <w:r w:rsidRPr="00E11E73">
        <w:rPr>
          <w:rFonts w:ascii="Times New Roman" w:hAnsi="Times New Roman" w:cs="Times New Roman"/>
        </w:rPr>
        <w:t>NPRACH band consist</w:t>
      </w:r>
      <w:r w:rsidR="007D2096" w:rsidRPr="00E11E73">
        <w:rPr>
          <w:rFonts w:ascii="Times New Roman" w:hAnsi="Times New Roman" w:cs="Times New Roman"/>
        </w:rPr>
        <w:t>s</w:t>
      </w:r>
      <w:r w:rsidRPr="00E11E73">
        <w:rPr>
          <w:rFonts w:ascii="Times New Roman" w:hAnsi="Times New Roman" w:cs="Times New Roman"/>
        </w:rPr>
        <w:t xml:space="preserve"> of 108 subcarriers of 1.25 kHz subcarrier spacing.</w:t>
      </w:r>
    </w:p>
    <w:p w14:paraId="4929A693" w14:textId="425D8561" w:rsidR="00FE6FC7" w:rsidRPr="00E11E73" w:rsidRDefault="00FE6FC7" w:rsidP="00FE6FC7">
      <w:pPr>
        <w:pStyle w:val="ListParagraph"/>
        <w:numPr>
          <w:ilvl w:val="0"/>
          <w:numId w:val="32"/>
        </w:numPr>
        <w:rPr>
          <w:rFonts w:ascii="Times New Roman" w:hAnsi="Times New Roman" w:cs="Times New Roman"/>
        </w:rPr>
      </w:pPr>
      <w:r w:rsidRPr="00E11E73">
        <w:rPr>
          <w:rFonts w:ascii="Times New Roman" w:hAnsi="Times New Roman" w:cs="Times New Roman"/>
        </w:rPr>
        <w:t>T</w:t>
      </w:r>
      <w:r w:rsidRPr="00E11E73">
        <w:rPr>
          <w:rFonts w:ascii="Times New Roman" w:hAnsi="Times New Roman" w:cs="Times New Roman"/>
          <w:lang w:eastAsia="en-US"/>
        </w:rPr>
        <w:t xml:space="preserve">he range of the outer layer pseudo-random hopping is 144 subcarriers if the configured </w:t>
      </w:r>
      <w:r w:rsidRPr="00E11E73">
        <w:rPr>
          <w:rFonts w:ascii="Times New Roman" w:hAnsi="Times New Roman" w:cs="Times New Roman"/>
        </w:rPr>
        <w:t>NPRACH band consist</w:t>
      </w:r>
      <w:r w:rsidR="007D2096" w:rsidRPr="00E11E73">
        <w:rPr>
          <w:rFonts w:ascii="Times New Roman" w:hAnsi="Times New Roman" w:cs="Times New Roman"/>
        </w:rPr>
        <w:t>s</w:t>
      </w:r>
      <w:r w:rsidRPr="00E11E73">
        <w:rPr>
          <w:rFonts w:ascii="Times New Roman" w:hAnsi="Times New Roman" w:cs="Times New Roman"/>
        </w:rPr>
        <w:t xml:space="preserve"> of 144 subcarriers of 1.25 kHz subcarrier spacing.</w:t>
      </w:r>
    </w:p>
    <w:p w14:paraId="5E7A3EB9" w14:textId="3B4E43A0" w:rsidR="00FE6FC7" w:rsidRPr="00E11E73" w:rsidRDefault="00FE6FC7" w:rsidP="00FE6FC7">
      <w:pPr>
        <w:rPr>
          <w:rFonts w:ascii="Times New Roman" w:hAnsi="Times New Roman" w:cs="Times New Roman"/>
        </w:rPr>
      </w:pPr>
      <w:r w:rsidRPr="00E11E73">
        <w:rPr>
          <w:rFonts w:ascii="Times New Roman" w:hAnsi="Times New Roman" w:cs="Times New Roman"/>
        </w:rPr>
        <w:t xml:space="preserve">The relaxation of the range of pseudo-random hopping can increase </w:t>
      </w:r>
      <w:r w:rsidR="006B0FC9" w:rsidRPr="00E11E73">
        <w:rPr>
          <w:rFonts w:ascii="Times New Roman" w:hAnsi="Times New Roman" w:cs="Times New Roman"/>
        </w:rPr>
        <w:t xml:space="preserve">the </w:t>
      </w:r>
      <w:r w:rsidRPr="00E11E73">
        <w:rPr>
          <w:rFonts w:ascii="Times New Roman" w:hAnsi="Times New Roman" w:cs="Times New Roman"/>
        </w:rPr>
        <w:t xml:space="preserve">timing resolution, which may be helpful for </w:t>
      </w:r>
      <w:r w:rsidR="00C8609E" w:rsidRPr="00E11E73">
        <w:rPr>
          <w:rFonts w:ascii="Times New Roman" w:hAnsi="Times New Roman" w:cs="Times New Roman"/>
        </w:rPr>
        <w:t xml:space="preserve">improving </w:t>
      </w:r>
      <w:r w:rsidR="006B0FC9" w:rsidRPr="00E11E73">
        <w:rPr>
          <w:rFonts w:ascii="Times New Roman" w:hAnsi="Times New Roman" w:cs="Times New Roman"/>
        </w:rPr>
        <w:t xml:space="preserve">the </w:t>
      </w:r>
      <w:r w:rsidR="000471AF" w:rsidRPr="00E11E73">
        <w:rPr>
          <w:rFonts w:ascii="Times New Roman" w:hAnsi="Times New Roman" w:cs="Times New Roman"/>
        </w:rPr>
        <w:t xml:space="preserve">link performance. </w:t>
      </w:r>
    </w:p>
    <w:p w14:paraId="5A8D9C4F" w14:textId="612E3E99" w:rsidR="00963D86" w:rsidRPr="00E11E73" w:rsidRDefault="00FE6FC7" w:rsidP="002012CE">
      <w:pPr>
        <w:rPr>
          <w:rFonts w:ascii="Times New Roman" w:hAnsi="Times New Roman" w:cs="Times New Roman"/>
        </w:rPr>
      </w:pPr>
      <w:r w:rsidRPr="00E11E73">
        <w:rPr>
          <w:rFonts w:ascii="Times New Roman" w:hAnsi="Times New Roman" w:cs="Times New Roman"/>
        </w:rPr>
        <w:t xml:space="preserve">For the inner layer hopping in a NPRACH </w:t>
      </w:r>
      <w:r w:rsidR="006B0FC9" w:rsidRPr="00E11E73">
        <w:rPr>
          <w:rFonts w:ascii="Times New Roman" w:hAnsi="Times New Roman" w:cs="Times New Roman"/>
        </w:rPr>
        <w:t xml:space="preserve">preamble </w:t>
      </w:r>
      <w:r w:rsidRPr="00E11E73">
        <w:rPr>
          <w:rFonts w:ascii="Times New Roman" w:hAnsi="Times New Roman" w:cs="Times New Roman"/>
        </w:rPr>
        <w:t xml:space="preserve">repetition unit, we first need to determine the number of symbol groups in the repetition unit. With a symbol group of 1 CP + 3 symbols that has a length of 3.2 ms, </w:t>
      </w:r>
      <w:r w:rsidR="00801F72" w:rsidRPr="00E11E73">
        <w:rPr>
          <w:rFonts w:ascii="Times New Roman" w:hAnsi="Times New Roman" w:cs="Times New Roman"/>
        </w:rPr>
        <w:t xml:space="preserve">5 symbol groups </w:t>
      </w:r>
      <w:r w:rsidR="00AE3FAC" w:rsidRPr="00E11E73">
        <w:rPr>
          <w:rFonts w:ascii="Times New Roman" w:hAnsi="Times New Roman" w:cs="Times New Roman"/>
        </w:rPr>
        <w:t xml:space="preserve">have a total length of 16 ms, occupying 16 subframes. </w:t>
      </w:r>
      <w:r w:rsidR="00495257" w:rsidRPr="00E11E73">
        <w:rPr>
          <w:rFonts w:ascii="Times New Roman" w:hAnsi="Times New Roman" w:cs="Times New Roman"/>
        </w:rPr>
        <w:t>The</w:t>
      </w:r>
      <w:r w:rsidR="00AE3FAC" w:rsidRPr="00E11E73">
        <w:rPr>
          <w:rFonts w:ascii="Times New Roman" w:hAnsi="Times New Roman" w:cs="Times New Roman"/>
        </w:rPr>
        <w:t xml:space="preserve"> </w:t>
      </w:r>
      <w:r w:rsidR="00495257" w:rsidRPr="00E11E73">
        <w:rPr>
          <w:rFonts w:ascii="Times New Roman" w:hAnsi="Times New Roman" w:cs="Times New Roman"/>
        </w:rPr>
        <w:t>inner layer hopping can reuse legacy NPRACH inner layer hopping, as illustrated in</w:t>
      </w:r>
      <w:r w:rsidR="001139B1" w:rsidRPr="00E11E73">
        <w:rPr>
          <w:rFonts w:ascii="Times New Roman" w:hAnsi="Times New Roman" w:cs="Times New Roman"/>
        </w:rPr>
        <w:t xml:space="preserve"> </w:t>
      </w:r>
      <w:r w:rsidR="001139B1" w:rsidRPr="00E11E73">
        <w:rPr>
          <w:rFonts w:ascii="Times New Roman" w:hAnsi="Times New Roman" w:cs="Times New Roman"/>
        </w:rPr>
        <w:fldChar w:fldCharType="begin"/>
      </w:r>
      <w:r w:rsidR="001139B1" w:rsidRPr="00E11E73">
        <w:rPr>
          <w:rFonts w:ascii="Times New Roman" w:hAnsi="Times New Roman" w:cs="Times New Roman"/>
        </w:rPr>
        <w:instrText xml:space="preserve"> REF _Ref510047685 \h </w:instrText>
      </w:r>
      <w:r w:rsidR="001139B1" w:rsidRPr="00E11E73">
        <w:rPr>
          <w:rFonts w:ascii="Times New Roman" w:hAnsi="Times New Roman" w:cs="Times New Roman"/>
        </w:rPr>
      </w:r>
      <w:r w:rsidR="00E11E73">
        <w:rPr>
          <w:rFonts w:ascii="Times New Roman" w:hAnsi="Times New Roman" w:cs="Times New Roman"/>
        </w:rPr>
        <w:instrText xml:space="preserve"> \* MERGEFORMAT </w:instrText>
      </w:r>
      <w:r w:rsidR="001139B1" w:rsidRPr="00E11E73">
        <w:rPr>
          <w:rFonts w:ascii="Times New Roman" w:hAnsi="Times New Roman" w:cs="Times New Roman"/>
        </w:rPr>
        <w:fldChar w:fldCharType="separate"/>
      </w:r>
      <w:r w:rsidR="001139B1" w:rsidRPr="00E11E73">
        <w:rPr>
          <w:rFonts w:ascii="Times New Roman" w:hAnsi="Times New Roman" w:cs="Times New Roman"/>
        </w:rPr>
        <w:t xml:space="preserve">Figure </w:t>
      </w:r>
      <w:r w:rsidR="001139B1" w:rsidRPr="00E11E73">
        <w:rPr>
          <w:rFonts w:ascii="Times New Roman" w:hAnsi="Times New Roman" w:cs="Times New Roman"/>
          <w:noProof/>
        </w:rPr>
        <w:t>1</w:t>
      </w:r>
      <w:r w:rsidR="001139B1" w:rsidRPr="00E11E73">
        <w:rPr>
          <w:rFonts w:ascii="Times New Roman" w:hAnsi="Times New Roman" w:cs="Times New Roman"/>
        </w:rPr>
        <w:fldChar w:fldCharType="end"/>
      </w:r>
      <w:r w:rsidR="00495257" w:rsidRPr="00E11E73">
        <w:rPr>
          <w:rFonts w:ascii="Times New Roman" w:hAnsi="Times New Roman" w:cs="Times New Roman"/>
        </w:rPr>
        <w:t>. Th</w:t>
      </w:r>
      <w:r w:rsidR="00C878BE" w:rsidRPr="00E11E73">
        <w:rPr>
          <w:rFonts w:ascii="Times New Roman" w:hAnsi="Times New Roman" w:cs="Times New Roman"/>
        </w:rPr>
        <w:t>e 1-tone hopping between Group 1 and Group 2</w:t>
      </w:r>
      <w:r w:rsidR="00495257" w:rsidRPr="00E11E73">
        <w:rPr>
          <w:rFonts w:ascii="Times New Roman" w:hAnsi="Times New Roman" w:cs="Times New Roman"/>
        </w:rPr>
        <w:t xml:space="preserve"> and the 1-tone hop</w:t>
      </w:r>
      <w:r w:rsidR="00C878BE" w:rsidRPr="00E11E73">
        <w:rPr>
          <w:rFonts w:ascii="Times New Roman" w:hAnsi="Times New Roman" w:cs="Times New Roman"/>
        </w:rPr>
        <w:t>ping between Group 3 and Group 4</w:t>
      </w:r>
      <w:r w:rsidR="00495257" w:rsidRPr="00E11E73">
        <w:rPr>
          <w:rFonts w:ascii="Times New Roman" w:hAnsi="Times New Roman" w:cs="Times New Roman"/>
        </w:rPr>
        <w:t xml:space="preserve"> constitute a pair with reversed hopping direction.  The</w:t>
      </w:r>
      <w:r w:rsidR="00C878BE" w:rsidRPr="00E11E73">
        <w:rPr>
          <w:rFonts w:ascii="Times New Roman" w:hAnsi="Times New Roman" w:cs="Times New Roman"/>
        </w:rPr>
        <w:t xml:space="preserve"> 18-tone hopping between Group 2 and Group 3</w:t>
      </w:r>
      <w:r w:rsidR="00495257" w:rsidRPr="00E11E73">
        <w:rPr>
          <w:rFonts w:ascii="Times New Roman" w:hAnsi="Times New Roman" w:cs="Times New Roman"/>
        </w:rPr>
        <w:t xml:space="preserve"> and the 18-tone hopping between Group </w:t>
      </w:r>
      <w:r w:rsidR="00C878BE" w:rsidRPr="00E11E73">
        <w:rPr>
          <w:rFonts w:ascii="Times New Roman" w:hAnsi="Times New Roman" w:cs="Times New Roman"/>
        </w:rPr>
        <w:t>4</w:t>
      </w:r>
      <w:r w:rsidR="00495257" w:rsidRPr="00E11E73">
        <w:rPr>
          <w:rFonts w:ascii="Times New Roman" w:hAnsi="Times New Roman" w:cs="Times New Roman"/>
        </w:rPr>
        <w:t xml:space="preserve"> and Group </w:t>
      </w:r>
      <w:r w:rsidR="00C878BE" w:rsidRPr="00E11E73">
        <w:rPr>
          <w:rFonts w:ascii="Times New Roman" w:hAnsi="Times New Roman" w:cs="Times New Roman"/>
        </w:rPr>
        <w:t>5</w:t>
      </w:r>
      <w:r w:rsidR="00495257" w:rsidRPr="00E11E73">
        <w:rPr>
          <w:rFonts w:ascii="Times New Roman" w:hAnsi="Times New Roman" w:cs="Times New Roman"/>
        </w:rPr>
        <w:t xml:space="preserve"> constitute a pair with reversed hopping direction.</w:t>
      </w:r>
      <w:r w:rsidR="001053CC" w:rsidRPr="00E11E73">
        <w:rPr>
          <w:rFonts w:ascii="Times New Roman" w:hAnsi="Times New Roman" w:cs="Times New Roman"/>
        </w:rPr>
        <w:t xml:space="preserve"> </w:t>
      </w:r>
      <w:r w:rsidR="00495257" w:rsidRPr="00E11E73">
        <w:rPr>
          <w:rFonts w:ascii="Times New Roman" w:hAnsi="Times New Roman" w:cs="Times New Roman"/>
        </w:rPr>
        <w:t xml:space="preserve">  </w:t>
      </w:r>
    </w:p>
    <w:p w14:paraId="3D9E66C1" w14:textId="77777777" w:rsidR="001139B1" w:rsidRPr="00E11E73" w:rsidRDefault="00414180" w:rsidP="001139B1">
      <w:pPr>
        <w:keepNext/>
        <w:rPr>
          <w:rFonts w:ascii="Times New Roman" w:hAnsi="Times New Roman" w:cs="Times New Roman"/>
        </w:rPr>
      </w:pPr>
      <w:r w:rsidRPr="00E11E73">
        <w:rPr>
          <w:rFonts w:ascii="Times New Roman" w:hAnsi="Times New Roman" w:cs="Times New Roman"/>
          <w:noProof/>
        </w:rPr>
        <w:drawing>
          <wp:inline distT="0" distB="0" distL="0" distR="0" wp14:anchorId="4F91D468" wp14:editId="5CCF68BF">
            <wp:extent cx="5943600" cy="3319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319780"/>
                    </a:xfrm>
                    <a:prstGeom prst="rect">
                      <a:avLst/>
                    </a:prstGeom>
                  </pic:spPr>
                </pic:pic>
              </a:graphicData>
            </a:graphic>
          </wp:inline>
        </w:drawing>
      </w:r>
    </w:p>
    <w:p w14:paraId="59717AFC" w14:textId="1943913E" w:rsidR="00AE3FAC" w:rsidRPr="00E11E73" w:rsidRDefault="001139B1" w:rsidP="001139B1">
      <w:pPr>
        <w:pStyle w:val="Caption"/>
        <w:rPr>
          <w:rFonts w:ascii="Times New Roman" w:hAnsi="Times New Roman" w:cs="Times New Roman"/>
        </w:rPr>
      </w:pPr>
      <w:bookmarkStart w:id="2" w:name="_Ref510048136"/>
      <w:bookmarkStart w:id="3" w:name="_Ref510047685"/>
      <w:r w:rsidRPr="00E11E73">
        <w:rPr>
          <w:rFonts w:ascii="Times New Roman" w:hAnsi="Times New Roman" w:cs="Times New Roman"/>
        </w:rPr>
        <w:t xml:space="preserve">Figure </w:t>
      </w:r>
      <w:r w:rsidRPr="00E11E73">
        <w:rPr>
          <w:rFonts w:ascii="Times New Roman" w:hAnsi="Times New Roman" w:cs="Times New Roman"/>
        </w:rPr>
        <w:fldChar w:fldCharType="begin"/>
      </w:r>
      <w:r w:rsidRPr="00E11E73">
        <w:rPr>
          <w:rFonts w:ascii="Times New Roman" w:hAnsi="Times New Roman" w:cs="Times New Roman"/>
        </w:rPr>
        <w:instrText xml:space="preserve"> SEQ Figure \* ARABIC </w:instrText>
      </w:r>
      <w:r w:rsidRPr="00E11E73">
        <w:rPr>
          <w:rFonts w:ascii="Times New Roman" w:hAnsi="Times New Roman" w:cs="Times New Roman"/>
        </w:rPr>
        <w:fldChar w:fldCharType="separate"/>
      </w:r>
      <w:r w:rsidRPr="00E11E73">
        <w:rPr>
          <w:rFonts w:ascii="Times New Roman" w:hAnsi="Times New Roman" w:cs="Times New Roman"/>
          <w:noProof/>
        </w:rPr>
        <w:t>1</w:t>
      </w:r>
      <w:r w:rsidRPr="00E11E73">
        <w:rPr>
          <w:rFonts w:ascii="Times New Roman" w:hAnsi="Times New Roman" w:cs="Times New Roman"/>
        </w:rPr>
        <w:fldChar w:fldCharType="end"/>
      </w:r>
      <w:bookmarkEnd w:id="2"/>
      <w:r w:rsidRPr="00E11E73">
        <w:rPr>
          <w:rFonts w:ascii="Times New Roman" w:hAnsi="Times New Roman" w:cs="Times New Roman"/>
        </w:rPr>
        <w:t xml:space="preserve">: </w:t>
      </w:r>
      <w:r w:rsidRPr="00E11E73">
        <w:rPr>
          <w:rFonts w:ascii="Times New Roman" w:hAnsi="Times New Roman" w:cs="Times New Roman"/>
          <w:noProof/>
        </w:rPr>
        <w:t>New NPRACH numerology with 1.25 kHz subcarrier spacing</w:t>
      </w:r>
      <w:bookmarkEnd w:id="3"/>
    </w:p>
    <w:p w14:paraId="7187F813" w14:textId="7444383A" w:rsidR="00AE3FAC" w:rsidRPr="00E11E73" w:rsidRDefault="00AE3FAC" w:rsidP="001139B1">
      <w:pPr>
        <w:pStyle w:val="Caption"/>
        <w:jc w:val="left"/>
        <w:rPr>
          <w:rFonts w:ascii="Times New Roman" w:hAnsi="Times New Roman" w:cs="Times New Roman"/>
        </w:rPr>
      </w:pPr>
    </w:p>
    <w:p w14:paraId="256FDCE6" w14:textId="1B7F025B" w:rsidR="0073759F" w:rsidRPr="00E11E73" w:rsidRDefault="00EB7FC1" w:rsidP="00EB7FC1">
      <w:pPr>
        <w:rPr>
          <w:rFonts w:ascii="Times New Roman" w:hAnsi="Times New Roman" w:cs="Times New Roman"/>
        </w:rPr>
      </w:pPr>
      <w:r w:rsidRPr="00E11E73">
        <w:rPr>
          <w:rFonts w:ascii="Times New Roman" w:hAnsi="Times New Roman" w:cs="Times New Roman"/>
        </w:rPr>
        <w:lastRenderedPageBreak/>
        <w:t>With 1.25 kHz subcarrier spacing, the smallest NPRACH band is proposed to consist of 36 subcarriers for better backward compatibility. This implies that even in a cell with a single user the NPRACH may occupy a significant amount of the resources, especially if that user has latency requirements since this requires a short NPRACH periodicity. Therefore, it is beneficial to allow finer FDM across cells with the same NPRACH band consisting of 36 subcarriers.</w:t>
      </w:r>
      <w:r w:rsidR="00921AE5" w:rsidRPr="00E11E73">
        <w:rPr>
          <w:rFonts w:ascii="Times New Roman" w:hAnsi="Times New Roman" w:cs="Times New Roman"/>
        </w:rPr>
        <w:t xml:space="preserve"> </w:t>
      </w:r>
      <w:r w:rsidR="0073759F" w:rsidRPr="00E11E73">
        <w:rPr>
          <w:rFonts w:ascii="Times New Roman" w:hAnsi="Times New Roman" w:cs="Times New Roman"/>
        </w:rPr>
        <w:t>Finer NPRACH FDM will also be a useful tool to reduce false alarm.</w:t>
      </w:r>
    </w:p>
    <w:p w14:paraId="7C1B1261" w14:textId="67F4446C" w:rsidR="00EB7FC1" w:rsidRPr="00E11E73" w:rsidRDefault="00921AE5" w:rsidP="00EB7FC1">
      <w:pPr>
        <w:rPr>
          <w:rFonts w:ascii="Times New Roman" w:hAnsi="Times New Roman" w:cs="Times New Roman"/>
        </w:rPr>
      </w:pPr>
      <w:r w:rsidRPr="00E11E73">
        <w:rPr>
          <w:rFonts w:ascii="Times New Roman" w:hAnsi="Times New Roman" w:cs="Times New Roman"/>
        </w:rPr>
        <w:t>With a similar dimensioning</w:t>
      </w:r>
      <w:r w:rsidR="0073759F" w:rsidRPr="00E11E73">
        <w:rPr>
          <w:rFonts w:ascii="Times New Roman" w:hAnsi="Times New Roman" w:cs="Times New Roman"/>
        </w:rPr>
        <w:t xml:space="preserve"> as</w:t>
      </w:r>
      <w:r w:rsidRPr="00E11E73">
        <w:rPr>
          <w:rFonts w:ascii="Times New Roman" w:hAnsi="Times New Roman" w:cs="Times New Roman"/>
        </w:rPr>
        <w:t xml:space="preserve"> Rel-13 NPRACH, each cell may be restricted to use only 12 preambles in the NPRACH band consisting of 36 subcarriers. Two FDM options may be considered.</w:t>
      </w:r>
    </w:p>
    <w:p w14:paraId="6C53A431" w14:textId="6CBEEF88" w:rsidR="00921AE5" w:rsidRPr="00E11E73" w:rsidRDefault="00921AE5" w:rsidP="00921AE5">
      <w:pPr>
        <w:pStyle w:val="ListParagraph"/>
        <w:numPr>
          <w:ilvl w:val="0"/>
          <w:numId w:val="34"/>
        </w:numPr>
        <w:rPr>
          <w:rFonts w:ascii="Times New Roman" w:hAnsi="Times New Roman" w:cs="Times New Roman"/>
        </w:rPr>
      </w:pPr>
      <w:r w:rsidRPr="00E11E73">
        <w:rPr>
          <w:rFonts w:ascii="Times New Roman" w:hAnsi="Times New Roman" w:cs="Times New Roman"/>
        </w:rPr>
        <w:t>Option A</w:t>
      </w:r>
    </w:p>
    <w:p w14:paraId="14EFDC9A" w14:textId="4D06067D" w:rsidR="00921AE5" w:rsidRPr="00E11E73" w:rsidRDefault="00921AE5" w:rsidP="00921AE5">
      <w:pPr>
        <w:pStyle w:val="ListParagraph"/>
        <w:numPr>
          <w:ilvl w:val="1"/>
          <w:numId w:val="34"/>
        </w:numPr>
        <w:rPr>
          <w:rFonts w:ascii="Times New Roman" w:hAnsi="Times New Roman" w:cs="Times New Roman"/>
        </w:rPr>
      </w:pPr>
      <w:r w:rsidRPr="00E11E73">
        <w:rPr>
          <w:rFonts w:ascii="Times New Roman" w:hAnsi="Times New Roman" w:cs="Times New Roman"/>
        </w:rPr>
        <w:t>Cell 0 uses preambles 0-11 (starting tone indices ranging from 0-11)</w:t>
      </w:r>
    </w:p>
    <w:p w14:paraId="0EF4B2BE" w14:textId="599C9505" w:rsidR="00921AE5" w:rsidRPr="00E11E73" w:rsidRDefault="00921AE5" w:rsidP="00921AE5">
      <w:pPr>
        <w:pStyle w:val="ListParagraph"/>
        <w:numPr>
          <w:ilvl w:val="1"/>
          <w:numId w:val="34"/>
        </w:numPr>
        <w:rPr>
          <w:rFonts w:ascii="Times New Roman" w:hAnsi="Times New Roman" w:cs="Times New Roman"/>
        </w:rPr>
      </w:pPr>
      <w:r w:rsidRPr="00E11E73">
        <w:rPr>
          <w:rFonts w:ascii="Times New Roman" w:hAnsi="Times New Roman" w:cs="Times New Roman"/>
        </w:rPr>
        <w:t>Cell 1 uses preambles 12-23 (starting tone indices ranging from 12-23)</w:t>
      </w:r>
    </w:p>
    <w:p w14:paraId="7B33D18F" w14:textId="2E72D334" w:rsidR="00921AE5" w:rsidRPr="00E11E73" w:rsidRDefault="00921AE5" w:rsidP="00921AE5">
      <w:pPr>
        <w:pStyle w:val="ListParagraph"/>
        <w:numPr>
          <w:ilvl w:val="1"/>
          <w:numId w:val="34"/>
        </w:numPr>
        <w:rPr>
          <w:rFonts w:ascii="Times New Roman" w:hAnsi="Times New Roman" w:cs="Times New Roman"/>
        </w:rPr>
      </w:pPr>
      <w:r w:rsidRPr="00E11E73">
        <w:rPr>
          <w:rFonts w:ascii="Times New Roman" w:hAnsi="Times New Roman" w:cs="Times New Roman"/>
        </w:rPr>
        <w:t>Cell 2 uses preambles 24-35 (starting tone indices ranging from 24-35)</w:t>
      </w:r>
    </w:p>
    <w:p w14:paraId="01D0CDBF" w14:textId="31F19A54" w:rsidR="00921AE5" w:rsidRPr="00E11E73" w:rsidRDefault="00921AE5" w:rsidP="00921AE5">
      <w:pPr>
        <w:pStyle w:val="ListParagraph"/>
        <w:numPr>
          <w:ilvl w:val="0"/>
          <w:numId w:val="34"/>
        </w:numPr>
        <w:rPr>
          <w:rFonts w:ascii="Times New Roman" w:hAnsi="Times New Roman" w:cs="Times New Roman"/>
        </w:rPr>
      </w:pPr>
      <w:r w:rsidRPr="00E11E73">
        <w:rPr>
          <w:rFonts w:ascii="Times New Roman" w:hAnsi="Times New Roman" w:cs="Times New Roman"/>
        </w:rPr>
        <w:t>Option B</w:t>
      </w:r>
    </w:p>
    <w:p w14:paraId="4271D06F" w14:textId="64AE6732" w:rsidR="00921AE5" w:rsidRPr="00E11E73" w:rsidRDefault="00921AE5" w:rsidP="00921AE5">
      <w:pPr>
        <w:pStyle w:val="ListParagraph"/>
        <w:numPr>
          <w:ilvl w:val="1"/>
          <w:numId w:val="34"/>
        </w:numPr>
        <w:rPr>
          <w:rFonts w:ascii="Times New Roman" w:hAnsi="Times New Roman" w:cs="Times New Roman"/>
        </w:rPr>
      </w:pPr>
      <w:r w:rsidRPr="00E11E73">
        <w:rPr>
          <w:rFonts w:ascii="Times New Roman" w:hAnsi="Times New Roman" w:cs="Times New Roman"/>
        </w:rPr>
        <w:t>Cell 0 uses preambles 0, 3, 6, …, 33 (starting tone indices being 0, 3, 6, …, 32)</w:t>
      </w:r>
    </w:p>
    <w:p w14:paraId="23560713" w14:textId="613BE9D4" w:rsidR="00921AE5" w:rsidRPr="00E11E73" w:rsidRDefault="00921AE5" w:rsidP="00921AE5">
      <w:pPr>
        <w:pStyle w:val="ListParagraph"/>
        <w:numPr>
          <w:ilvl w:val="1"/>
          <w:numId w:val="34"/>
        </w:numPr>
        <w:rPr>
          <w:rFonts w:ascii="Times New Roman" w:hAnsi="Times New Roman" w:cs="Times New Roman"/>
        </w:rPr>
      </w:pPr>
      <w:r w:rsidRPr="00E11E73">
        <w:rPr>
          <w:rFonts w:ascii="Times New Roman" w:hAnsi="Times New Roman" w:cs="Times New Roman"/>
        </w:rPr>
        <w:t>Cell 1 uses preambles 1, 4, 7, …, 34 (starting tone indices being 1, 4, 7, …, 34)</w:t>
      </w:r>
    </w:p>
    <w:p w14:paraId="365A18BA" w14:textId="256D9286" w:rsidR="00921AE5" w:rsidRPr="00E11E73" w:rsidRDefault="00921AE5" w:rsidP="00921AE5">
      <w:pPr>
        <w:pStyle w:val="ListParagraph"/>
        <w:numPr>
          <w:ilvl w:val="1"/>
          <w:numId w:val="34"/>
        </w:numPr>
        <w:rPr>
          <w:rFonts w:ascii="Times New Roman" w:hAnsi="Times New Roman" w:cs="Times New Roman"/>
        </w:rPr>
      </w:pPr>
      <w:r w:rsidRPr="00E11E73">
        <w:rPr>
          <w:rFonts w:ascii="Times New Roman" w:hAnsi="Times New Roman" w:cs="Times New Roman"/>
        </w:rPr>
        <w:t>Cell 2 uses preambles 2, 5, 8, …, 35 (starting tone indices being 2, 5, 8, …, 35)</w:t>
      </w:r>
    </w:p>
    <w:p w14:paraId="5C7F87E3" w14:textId="769B120C" w:rsidR="00B05274" w:rsidRPr="00E11E73" w:rsidRDefault="00E81252" w:rsidP="002012CE">
      <w:pPr>
        <w:rPr>
          <w:rFonts w:ascii="Times New Roman" w:hAnsi="Times New Roman" w:cs="Times New Roman"/>
        </w:rPr>
      </w:pPr>
      <w:r w:rsidRPr="00E11E73">
        <w:rPr>
          <w:rFonts w:ascii="Times New Roman" w:hAnsi="Times New Roman" w:cs="Times New Roman"/>
        </w:rPr>
        <w:t>FDM Option B is more robust to intra-cell leakage</w:t>
      </w:r>
      <w:r w:rsidR="00726044" w:rsidRPr="00E11E73">
        <w:rPr>
          <w:rFonts w:ascii="Times New Roman" w:hAnsi="Times New Roman" w:cs="Times New Roman"/>
        </w:rPr>
        <w:t xml:space="preserve"> because</w:t>
      </w:r>
      <w:r w:rsidRPr="00E11E73">
        <w:rPr>
          <w:rFonts w:ascii="Times New Roman" w:hAnsi="Times New Roman" w:cs="Times New Roman"/>
        </w:rPr>
        <w:t xml:space="preserve"> preambles are separated further in the frequency domain. </w:t>
      </w:r>
      <w:r w:rsidR="003E439B" w:rsidRPr="00E11E73">
        <w:rPr>
          <w:rFonts w:ascii="Times New Roman" w:hAnsi="Times New Roman" w:cs="Times New Roman"/>
        </w:rPr>
        <w:t xml:space="preserve">Which set of the 3 sets of preambles to be used in a cell can be either tied to cell ID or </w:t>
      </w:r>
      <w:r w:rsidR="00B837DB" w:rsidRPr="00E11E73">
        <w:rPr>
          <w:rFonts w:ascii="Times New Roman" w:hAnsi="Times New Roman" w:cs="Times New Roman"/>
        </w:rPr>
        <w:t>signaled</w:t>
      </w:r>
      <w:r w:rsidR="003E439B" w:rsidRPr="00E11E73">
        <w:rPr>
          <w:rFonts w:ascii="Times New Roman" w:hAnsi="Times New Roman" w:cs="Times New Roman"/>
        </w:rPr>
        <w:t xml:space="preserve"> as part of NPRACH configuration</w:t>
      </w:r>
      <w:r w:rsidR="00FC53FA" w:rsidRPr="00E11E73">
        <w:rPr>
          <w:rFonts w:ascii="Times New Roman" w:hAnsi="Times New Roman" w:cs="Times New Roman"/>
        </w:rPr>
        <w:t xml:space="preserve"> parameters</w:t>
      </w:r>
      <w:r w:rsidR="003E439B" w:rsidRPr="00E11E73">
        <w:rPr>
          <w:rFonts w:ascii="Times New Roman" w:hAnsi="Times New Roman" w:cs="Times New Roman"/>
        </w:rPr>
        <w:t>.</w:t>
      </w:r>
    </w:p>
    <w:p w14:paraId="635D754D" w14:textId="4C621DB6" w:rsidR="00400CD9" w:rsidRPr="00E11E73" w:rsidRDefault="00991C12" w:rsidP="00B1761D">
      <w:pPr>
        <w:pStyle w:val="Proposal"/>
        <w:rPr>
          <w:rFonts w:ascii="Times New Roman" w:hAnsi="Times New Roman" w:cs="Times New Roman"/>
        </w:rPr>
      </w:pPr>
      <w:bookmarkStart w:id="4" w:name="_Toc485305048"/>
      <w:bookmarkStart w:id="5" w:name="_Toc485305762"/>
      <w:bookmarkStart w:id="6" w:name="_Toc485306237"/>
      <w:bookmarkStart w:id="7" w:name="_Toc485306794"/>
      <w:bookmarkStart w:id="8" w:name="_Toc485307742"/>
      <w:bookmarkStart w:id="9" w:name="_Toc488046777"/>
      <w:bookmarkStart w:id="10" w:name="_Toc488046800"/>
      <w:bookmarkStart w:id="11" w:name="_Toc488046836"/>
      <w:bookmarkStart w:id="12" w:name="_Toc488046875"/>
      <w:bookmarkStart w:id="13" w:name="_Toc488047348"/>
      <w:bookmarkStart w:id="14" w:name="_Toc488048934"/>
      <w:bookmarkStart w:id="15" w:name="_Toc488049014"/>
      <w:bookmarkStart w:id="16" w:name="_Toc490199811"/>
      <w:bookmarkStart w:id="17" w:name="_Toc494360241"/>
      <w:bookmarkStart w:id="18" w:name="_Toc494360801"/>
      <w:r w:rsidRPr="00E11E73">
        <w:rPr>
          <w:rFonts w:ascii="Times New Roman" w:hAnsi="Times New Roman" w:cs="Times New Roman"/>
        </w:rPr>
        <w:t>W</w:t>
      </w:r>
      <w:r w:rsidR="00082F0C" w:rsidRPr="00E11E73">
        <w:rPr>
          <w:rFonts w:ascii="Times New Roman" w:hAnsi="Times New Roman" w:cs="Times New Roman"/>
        </w:rPr>
        <w:t>ith 1.25 kHz subcarrier spacing, a NPRACH symbol group consists of 1 CP + 3 symbols.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C89E902" w14:textId="57BCE0FC" w:rsidR="00B05274" w:rsidRPr="00E11E73" w:rsidRDefault="00991C12" w:rsidP="00B05274">
      <w:pPr>
        <w:pStyle w:val="Proposal"/>
        <w:rPr>
          <w:rFonts w:ascii="Times New Roman" w:hAnsi="Times New Roman" w:cs="Times New Roman"/>
        </w:rPr>
      </w:pPr>
      <w:bookmarkStart w:id="19" w:name="_Toc485305049"/>
      <w:bookmarkStart w:id="20" w:name="_Toc485305763"/>
      <w:bookmarkStart w:id="21" w:name="_Toc485306238"/>
      <w:bookmarkStart w:id="22" w:name="_Toc485306795"/>
      <w:bookmarkStart w:id="23" w:name="_Toc485307743"/>
      <w:bookmarkStart w:id="24" w:name="_Toc488046778"/>
      <w:bookmarkStart w:id="25" w:name="_Toc488046801"/>
      <w:bookmarkStart w:id="26" w:name="_Toc488046837"/>
      <w:bookmarkStart w:id="27" w:name="_Toc488046876"/>
      <w:bookmarkStart w:id="28" w:name="_Toc488047349"/>
      <w:bookmarkStart w:id="29" w:name="_Toc488048935"/>
      <w:bookmarkStart w:id="30" w:name="_Toc488049015"/>
      <w:bookmarkStart w:id="31" w:name="_Toc490199812"/>
      <w:bookmarkStart w:id="32" w:name="_Toc494360242"/>
      <w:bookmarkStart w:id="33" w:name="_Toc494360802"/>
      <w:r w:rsidRPr="00E11E73">
        <w:rPr>
          <w:rFonts w:ascii="Times New Roman" w:hAnsi="Times New Roman" w:cs="Times New Roman"/>
        </w:rPr>
        <w:t>W</w:t>
      </w:r>
      <w:r w:rsidR="00B05274" w:rsidRPr="00E11E73">
        <w:rPr>
          <w:rFonts w:ascii="Times New Roman" w:hAnsi="Times New Roman" w:cs="Times New Roman"/>
        </w:rPr>
        <w:t>ith 1.25 kHz subcarrier spacing, the smallest NPRACH band consists of 36 subcarriers.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E8D5FB7" w14:textId="6F1CD061" w:rsidR="00082F0C" w:rsidRPr="00E11E73" w:rsidRDefault="00991C12" w:rsidP="00B1761D">
      <w:pPr>
        <w:pStyle w:val="Proposal"/>
        <w:rPr>
          <w:rFonts w:ascii="Times New Roman" w:hAnsi="Times New Roman" w:cs="Times New Roman"/>
        </w:rPr>
      </w:pPr>
      <w:bookmarkStart w:id="34" w:name="_Toc485305050"/>
      <w:bookmarkStart w:id="35" w:name="_Toc485305764"/>
      <w:bookmarkStart w:id="36" w:name="_Toc485306239"/>
      <w:bookmarkStart w:id="37" w:name="_Toc485306796"/>
      <w:bookmarkStart w:id="38" w:name="_Toc485307744"/>
      <w:bookmarkStart w:id="39" w:name="_Toc488046779"/>
      <w:bookmarkStart w:id="40" w:name="_Toc488046802"/>
      <w:bookmarkStart w:id="41" w:name="_Toc488046838"/>
      <w:bookmarkStart w:id="42" w:name="_Toc488046877"/>
      <w:bookmarkStart w:id="43" w:name="_Toc488047350"/>
      <w:bookmarkStart w:id="44" w:name="_Toc488048936"/>
      <w:bookmarkStart w:id="45" w:name="_Toc488049016"/>
      <w:bookmarkStart w:id="46" w:name="_Toc490199813"/>
      <w:bookmarkStart w:id="47" w:name="_Toc494360243"/>
      <w:bookmarkStart w:id="48" w:name="_Toc494360803"/>
      <w:r w:rsidRPr="00E11E73">
        <w:rPr>
          <w:rFonts w:ascii="Times New Roman" w:hAnsi="Times New Roman" w:cs="Times New Roman"/>
        </w:rPr>
        <w:t>W</w:t>
      </w:r>
      <w:r w:rsidR="00B92DA5" w:rsidRPr="00E11E73">
        <w:rPr>
          <w:rFonts w:ascii="Times New Roman" w:hAnsi="Times New Roman" w:cs="Times New Roman"/>
        </w:rPr>
        <w:t>ith 1.25 kHz subcarrier spacing, the frequency hopping pattern consists of both inner layer fixed size hopping and outer layer pseudo-random hopping.</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58AEB40" w14:textId="603498A5" w:rsidR="00FE6FC7" w:rsidRPr="00E11E73" w:rsidRDefault="00C377AC" w:rsidP="00FE6FC7">
      <w:pPr>
        <w:pStyle w:val="Proposal"/>
        <w:rPr>
          <w:rFonts w:ascii="Times New Roman" w:hAnsi="Times New Roman" w:cs="Times New Roman"/>
        </w:rPr>
      </w:pPr>
      <w:bookmarkStart w:id="49" w:name="_Toc485305051"/>
      <w:bookmarkStart w:id="50" w:name="_Toc485305765"/>
      <w:bookmarkStart w:id="51" w:name="_Toc485306240"/>
      <w:bookmarkStart w:id="52" w:name="_Toc485306797"/>
      <w:bookmarkStart w:id="53" w:name="_Toc485307745"/>
      <w:bookmarkStart w:id="54" w:name="_Toc488046780"/>
      <w:bookmarkStart w:id="55" w:name="_Toc488046803"/>
      <w:bookmarkStart w:id="56" w:name="_Toc488046839"/>
      <w:bookmarkStart w:id="57" w:name="_Toc488046878"/>
      <w:bookmarkStart w:id="58" w:name="_Toc488047351"/>
      <w:bookmarkStart w:id="59" w:name="_Toc488048937"/>
      <w:bookmarkStart w:id="60" w:name="_Toc488049017"/>
      <w:bookmarkStart w:id="61" w:name="_Toc490199814"/>
      <w:bookmarkStart w:id="62" w:name="_Toc494360244"/>
      <w:bookmarkStart w:id="63" w:name="_Toc494360804"/>
      <w:r w:rsidRPr="00E11E73">
        <w:rPr>
          <w:rFonts w:ascii="Times New Roman" w:hAnsi="Times New Roman" w:cs="Times New Roman"/>
        </w:rPr>
        <w:t>W</w:t>
      </w:r>
      <w:r w:rsidR="00B05274" w:rsidRPr="00E11E73">
        <w:rPr>
          <w:rFonts w:ascii="Times New Roman" w:hAnsi="Times New Roman" w:cs="Times New Roman"/>
        </w:rPr>
        <w:t xml:space="preserve">ith 1.25 kHz subcarrier spacing, </w:t>
      </w:r>
      <w:r w:rsidR="00FE6FC7" w:rsidRPr="00E11E73">
        <w:rPr>
          <w:rFonts w:ascii="Times New Roman" w:hAnsi="Times New Roman" w:cs="Times New Roman"/>
        </w:rPr>
        <w:t>the range of the outer layer pseudo-random hopping can scale with the number of configured NPRACH subcarriers.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0844AFF" w14:textId="10BDC881" w:rsidR="00B05274" w:rsidRPr="00E11E73" w:rsidRDefault="00C377AC" w:rsidP="00B1761D">
      <w:pPr>
        <w:pStyle w:val="Proposal"/>
        <w:rPr>
          <w:rFonts w:ascii="Times New Roman" w:hAnsi="Times New Roman" w:cs="Times New Roman"/>
        </w:rPr>
      </w:pPr>
      <w:bookmarkStart w:id="64" w:name="_Toc485305766"/>
      <w:bookmarkStart w:id="65" w:name="_Toc485306241"/>
      <w:bookmarkStart w:id="66" w:name="_Toc485306798"/>
      <w:bookmarkStart w:id="67" w:name="_Toc485307746"/>
      <w:bookmarkStart w:id="68" w:name="_Toc488046781"/>
      <w:bookmarkStart w:id="69" w:name="_Toc488046804"/>
      <w:bookmarkStart w:id="70" w:name="_Toc488046840"/>
      <w:bookmarkStart w:id="71" w:name="_Toc488046879"/>
      <w:bookmarkStart w:id="72" w:name="_Toc488047352"/>
      <w:bookmarkStart w:id="73" w:name="_Toc488048938"/>
      <w:bookmarkStart w:id="74" w:name="_Toc488049018"/>
      <w:bookmarkStart w:id="75" w:name="_Toc490199815"/>
      <w:bookmarkStart w:id="76" w:name="_Toc494360245"/>
      <w:bookmarkStart w:id="77" w:name="_Toc494360805"/>
      <w:r w:rsidRPr="00E11E73">
        <w:rPr>
          <w:rFonts w:ascii="Times New Roman" w:hAnsi="Times New Roman" w:cs="Times New Roman"/>
        </w:rPr>
        <w:t>W</w:t>
      </w:r>
      <w:r w:rsidR="00C878BE" w:rsidRPr="00E11E73">
        <w:rPr>
          <w:rFonts w:ascii="Times New Roman" w:hAnsi="Times New Roman" w:cs="Times New Roman"/>
        </w:rPr>
        <w:t>ith 1.25 kHz subcarrier spacing, a</w:t>
      </w:r>
      <w:r w:rsidR="00293157" w:rsidRPr="00E11E73">
        <w:rPr>
          <w:rFonts w:ascii="Times New Roman" w:hAnsi="Times New Roman" w:cs="Times New Roman"/>
        </w:rPr>
        <w:t xml:space="preserve"> basic NPRACH repetition unit consists of</w:t>
      </w:r>
      <w:r w:rsidR="00C878BE" w:rsidRPr="00E11E73">
        <w:rPr>
          <w:rFonts w:ascii="Times New Roman" w:hAnsi="Times New Roman" w:cs="Times New Roman"/>
        </w:rPr>
        <w:t xml:space="preserve"> 5 symbol groups.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1273D51" w14:textId="462457FC" w:rsidR="00C377AC" w:rsidRPr="00E11E73" w:rsidRDefault="00C377AC" w:rsidP="00C377AC">
      <w:pPr>
        <w:pStyle w:val="Proposal"/>
        <w:rPr>
          <w:rFonts w:ascii="Times New Roman" w:hAnsi="Times New Roman" w:cs="Times New Roman"/>
        </w:rPr>
      </w:pPr>
      <w:bookmarkStart w:id="78" w:name="_Toc485305053"/>
      <w:bookmarkStart w:id="79" w:name="_Toc485305767"/>
      <w:bookmarkStart w:id="80" w:name="_Toc485306242"/>
      <w:bookmarkStart w:id="81" w:name="_Toc485306799"/>
      <w:bookmarkStart w:id="82" w:name="_Toc485307747"/>
      <w:bookmarkStart w:id="83" w:name="_Toc488046782"/>
      <w:bookmarkStart w:id="84" w:name="_Toc488046805"/>
      <w:bookmarkStart w:id="85" w:name="_Toc488046841"/>
      <w:bookmarkStart w:id="86" w:name="_Toc488046880"/>
      <w:bookmarkStart w:id="87" w:name="_Toc488047353"/>
      <w:bookmarkStart w:id="88" w:name="_Toc488048939"/>
      <w:bookmarkStart w:id="89" w:name="_Toc488049019"/>
      <w:bookmarkStart w:id="90" w:name="_Toc490199816"/>
      <w:bookmarkStart w:id="91" w:name="_Toc494360246"/>
      <w:bookmarkStart w:id="92" w:name="_Toc494360806"/>
      <w:bookmarkEnd w:id="78"/>
      <w:r w:rsidRPr="00E11E73">
        <w:rPr>
          <w:rFonts w:ascii="Times New Roman" w:hAnsi="Times New Roman" w:cs="Times New Roman"/>
        </w:rPr>
        <w:t>W</w:t>
      </w:r>
      <w:r w:rsidR="00C878BE" w:rsidRPr="00E11E73">
        <w:rPr>
          <w:rFonts w:ascii="Times New Roman" w:hAnsi="Times New Roman" w:cs="Times New Roman"/>
        </w:rPr>
        <w:t>ith 1.25 kHz subcarrier spacing,</w:t>
      </w:r>
      <w:bookmarkEnd w:id="79"/>
      <w:r w:rsidR="00C878BE" w:rsidRPr="00E11E73">
        <w:rPr>
          <w:rFonts w:ascii="Times New Roman" w:hAnsi="Times New Roman" w:cs="Times New Roman"/>
        </w:rPr>
        <w:t xml:space="preserve"> </w:t>
      </w:r>
      <w:bookmarkEnd w:id="80"/>
      <w:r w:rsidR="00D1771D" w:rsidRPr="00E11E73">
        <w:rPr>
          <w:rFonts w:ascii="Times New Roman" w:hAnsi="Times New Roman" w:cs="Times New Roman"/>
        </w:rPr>
        <w:t xml:space="preserve">adopt the hopping pattern in </w:t>
      </w:r>
      <w:r w:rsidR="00D1771D" w:rsidRPr="00E11E73">
        <w:rPr>
          <w:rFonts w:ascii="Times New Roman" w:hAnsi="Times New Roman" w:cs="Times New Roman"/>
        </w:rPr>
        <w:fldChar w:fldCharType="begin"/>
      </w:r>
      <w:r w:rsidR="00D1771D" w:rsidRPr="00E11E73">
        <w:rPr>
          <w:rFonts w:ascii="Times New Roman" w:hAnsi="Times New Roman" w:cs="Times New Roman"/>
        </w:rPr>
        <w:instrText xml:space="preserve"> REF _Ref485305365 \h </w:instrText>
      </w:r>
      <w:r w:rsidR="001D5FDD" w:rsidRPr="00E11E73">
        <w:rPr>
          <w:rFonts w:ascii="Times New Roman" w:hAnsi="Times New Roman" w:cs="Times New Roman"/>
        </w:rPr>
        <w:instrText xml:space="preserve"> \* MERGEFORMAT </w:instrText>
      </w:r>
      <w:r w:rsidR="00D1771D" w:rsidRPr="00E11E73">
        <w:rPr>
          <w:rFonts w:ascii="Times New Roman" w:hAnsi="Times New Roman" w:cs="Times New Roman"/>
        </w:rPr>
      </w:r>
      <w:r w:rsidR="00D1771D" w:rsidRPr="00E11E73">
        <w:rPr>
          <w:rFonts w:ascii="Times New Roman" w:hAnsi="Times New Roman" w:cs="Times New Roman"/>
        </w:rPr>
        <w:fldChar w:fldCharType="end"/>
      </w:r>
      <w:r w:rsidR="00230590" w:rsidRPr="00E11E73">
        <w:rPr>
          <w:rFonts w:ascii="Times New Roman" w:hAnsi="Times New Roman" w:cs="Times New Roman"/>
        </w:rPr>
        <w:fldChar w:fldCharType="begin"/>
      </w:r>
      <w:r w:rsidR="00230590" w:rsidRPr="00E11E73">
        <w:rPr>
          <w:rFonts w:ascii="Times New Roman" w:hAnsi="Times New Roman" w:cs="Times New Roman"/>
        </w:rPr>
        <w:instrText xml:space="preserve"> REF _Ref510048136 \h </w:instrText>
      </w:r>
      <w:r w:rsidR="00230590" w:rsidRPr="00E11E73">
        <w:rPr>
          <w:rFonts w:ascii="Times New Roman" w:hAnsi="Times New Roman" w:cs="Times New Roman"/>
        </w:rPr>
      </w:r>
      <w:r w:rsidR="00E11E73">
        <w:rPr>
          <w:rFonts w:ascii="Times New Roman" w:hAnsi="Times New Roman" w:cs="Times New Roman"/>
        </w:rPr>
        <w:instrText xml:space="preserve"> \* MERGEFORMAT </w:instrText>
      </w:r>
      <w:r w:rsidR="00230590" w:rsidRPr="00E11E73">
        <w:rPr>
          <w:rFonts w:ascii="Times New Roman" w:hAnsi="Times New Roman" w:cs="Times New Roman"/>
        </w:rPr>
        <w:fldChar w:fldCharType="separate"/>
      </w:r>
      <w:r w:rsidR="00230590" w:rsidRPr="00E11E73">
        <w:rPr>
          <w:rFonts w:ascii="Times New Roman" w:hAnsi="Times New Roman" w:cs="Times New Roman"/>
        </w:rPr>
        <w:t xml:space="preserve">Figure </w:t>
      </w:r>
      <w:r w:rsidR="00230590" w:rsidRPr="00E11E73">
        <w:rPr>
          <w:rFonts w:ascii="Times New Roman" w:hAnsi="Times New Roman" w:cs="Times New Roman"/>
          <w:noProof/>
        </w:rPr>
        <w:t>1</w:t>
      </w:r>
      <w:r w:rsidR="00230590" w:rsidRPr="00E11E73">
        <w:rPr>
          <w:rFonts w:ascii="Times New Roman" w:hAnsi="Times New Roman" w:cs="Times New Roman"/>
        </w:rPr>
        <w:fldChar w:fldCharType="end"/>
      </w:r>
      <w:r w:rsidR="00230590" w:rsidRPr="00E11E73">
        <w:rPr>
          <w:rFonts w:ascii="Times New Roman" w:hAnsi="Times New Roman" w:cs="Times New Roman"/>
        </w:rPr>
        <w:t xml:space="preserve"> </w:t>
      </w:r>
      <w:r w:rsidR="00D1771D" w:rsidRPr="00E11E73">
        <w:rPr>
          <w:rFonts w:ascii="Times New Roman" w:hAnsi="Times New Roman" w:cs="Times New Roman"/>
        </w:rPr>
        <w:t>for the</w:t>
      </w:r>
      <w:r w:rsidR="000A2F4B" w:rsidRPr="00E11E73">
        <w:rPr>
          <w:rFonts w:ascii="Times New Roman" w:hAnsi="Times New Roman" w:cs="Times New Roman"/>
        </w:rPr>
        <w:t xml:space="preserve"> hopping of symbol groups</w:t>
      </w:r>
      <w:r w:rsidR="00D1771D" w:rsidRPr="00E11E73">
        <w:rPr>
          <w:rFonts w:ascii="Times New Roman" w:hAnsi="Times New Roman" w:cs="Times New Roman"/>
        </w:rPr>
        <w:t xml:space="preserve"> within a NPRACH repetition unit.</w:t>
      </w:r>
      <w:bookmarkStart w:id="93" w:name="_Toc488048940"/>
      <w:bookmarkStart w:id="94" w:name="_Toc488049020"/>
      <w:bookmarkStart w:id="95" w:name="_Toc490199817"/>
      <w:bookmarkStart w:id="96" w:name="_Toc494360247"/>
      <w:bookmarkStart w:id="97" w:name="_Toc494360807"/>
      <w:bookmarkEnd w:id="81"/>
      <w:bookmarkEnd w:id="82"/>
      <w:bookmarkEnd w:id="83"/>
      <w:bookmarkEnd w:id="84"/>
      <w:bookmarkEnd w:id="85"/>
      <w:bookmarkEnd w:id="86"/>
      <w:bookmarkEnd w:id="87"/>
      <w:bookmarkEnd w:id="88"/>
      <w:bookmarkEnd w:id="89"/>
      <w:bookmarkEnd w:id="90"/>
      <w:bookmarkEnd w:id="91"/>
      <w:bookmarkEnd w:id="92"/>
    </w:p>
    <w:p w14:paraId="7445F79C" w14:textId="0B40C35D" w:rsidR="00551447" w:rsidRPr="00E11E73" w:rsidRDefault="00C377AC" w:rsidP="00B1761D">
      <w:pPr>
        <w:pStyle w:val="Proposal"/>
        <w:rPr>
          <w:rFonts w:ascii="Times New Roman" w:hAnsi="Times New Roman" w:cs="Times New Roman"/>
        </w:rPr>
      </w:pPr>
      <w:r w:rsidRPr="00E11E73">
        <w:rPr>
          <w:rFonts w:ascii="Times New Roman" w:hAnsi="Times New Roman" w:cs="Times New Roman"/>
        </w:rPr>
        <w:t>W</w:t>
      </w:r>
      <w:r w:rsidR="00551447" w:rsidRPr="00E11E73">
        <w:rPr>
          <w:rFonts w:ascii="Times New Roman" w:hAnsi="Times New Roman" w:cs="Times New Roman"/>
        </w:rPr>
        <w:t>ith 1.25 kHz subcarrier spacing</w:t>
      </w:r>
      <w:r w:rsidR="003E439B" w:rsidRPr="00E11E73">
        <w:rPr>
          <w:rFonts w:ascii="Times New Roman" w:hAnsi="Times New Roman" w:cs="Times New Roman"/>
        </w:rPr>
        <w:t xml:space="preserve"> and NPRACH band of minimum 36 subc</w:t>
      </w:r>
      <w:r w:rsidR="009765F3" w:rsidRPr="00E11E73">
        <w:rPr>
          <w:rFonts w:ascii="Times New Roman" w:hAnsi="Times New Roman" w:cs="Times New Roman"/>
        </w:rPr>
        <w:t>arriers, finer FDM is supported.</w:t>
      </w:r>
      <w:bookmarkEnd w:id="93"/>
      <w:bookmarkEnd w:id="94"/>
      <w:bookmarkEnd w:id="95"/>
      <w:bookmarkEnd w:id="96"/>
      <w:bookmarkEnd w:id="97"/>
    </w:p>
    <w:p w14:paraId="2C21C962" w14:textId="48E8BDF8" w:rsidR="00E616E5" w:rsidRPr="00E11E73" w:rsidRDefault="004179C2" w:rsidP="00E616E5">
      <w:pPr>
        <w:pStyle w:val="Heading2"/>
        <w:rPr>
          <w:rFonts w:ascii="Times New Roman" w:hAnsi="Times New Roman" w:cs="Times New Roman"/>
        </w:rPr>
      </w:pPr>
      <w:r w:rsidRPr="00E11E73">
        <w:rPr>
          <w:rFonts w:ascii="Times New Roman" w:hAnsi="Times New Roman" w:cs="Times New Roman"/>
        </w:rPr>
        <w:t>NPRACH reliability enhancement</w:t>
      </w:r>
    </w:p>
    <w:p w14:paraId="3BC85CA3" w14:textId="7983EFAD" w:rsidR="00E616E5" w:rsidRPr="00E11E73" w:rsidRDefault="00E616E5" w:rsidP="00E616E5">
      <w:pPr>
        <w:rPr>
          <w:rFonts w:ascii="Times New Roman" w:hAnsi="Times New Roman" w:cs="Times New Roman"/>
          <w:lang w:eastAsia="zh-CN"/>
        </w:rPr>
      </w:pPr>
      <w:r w:rsidRPr="00E11E73">
        <w:rPr>
          <w:rFonts w:ascii="Times New Roman" w:hAnsi="Times New Roman" w:cs="Times New Roman"/>
          <w:lang w:eastAsia="zh-CN"/>
        </w:rPr>
        <w:t>In RAN1</w:t>
      </w:r>
      <w:r w:rsidR="00192C3A" w:rsidRPr="00E11E73">
        <w:rPr>
          <w:rFonts w:ascii="Times New Roman" w:hAnsi="Times New Roman" w:cs="Times New Roman"/>
          <w:lang w:eastAsia="zh-CN"/>
        </w:rPr>
        <w:t>#92, the following working assumption was made for Rel-15 NPRACH reliability enhancement</w:t>
      </w:r>
      <w:r w:rsidR="007E5040" w:rsidRPr="00E11E73">
        <w:rPr>
          <w:rFonts w:ascii="Times New Roman" w:hAnsi="Times New Roman" w:cs="Times New Roman"/>
          <w:lang w:eastAsia="zh-CN"/>
        </w:rPr>
        <w:t xml:space="preserve"> with 3.75 kHz numerology</w:t>
      </w:r>
      <w:r w:rsidR="00192C3A" w:rsidRPr="00E11E73">
        <w:rPr>
          <w:rFonts w:ascii="Times New Roman" w:hAnsi="Times New Roman" w:cs="Times New Roman"/>
          <w:lang w:eastAsia="zh-CN"/>
        </w:rPr>
        <w:t>.</w:t>
      </w:r>
    </w:p>
    <w:p w14:paraId="344ECA64" w14:textId="4D1B9153" w:rsidR="007E5040" w:rsidRPr="00E11E73" w:rsidRDefault="007E5040" w:rsidP="007E5040">
      <w:pPr>
        <w:rPr>
          <w:rFonts w:ascii="Times New Roman" w:hAnsi="Times New Roman" w:cs="Times New Roman"/>
          <w:bCs/>
          <w:u w:val="single"/>
          <w:lang w:eastAsia="zh-CN"/>
        </w:rPr>
      </w:pPr>
      <w:r w:rsidRPr="00E11E73">
        <w:rPr>
          <w:rFonts w:ascii="Times New Roman" w:hAnsi="Times New Roman" w:cs="Times New Roman"/>
          <w:bCs/>
          <w:u w:val="single"/>
          <w:lang w:eastAsia="zh-CN"/>
        </w:rPr>
        <w:t>Working Assumption</w:t>
      </w:r>
    </w:p>
    <w:p w14:paraId="4EE5EA0E" w14:textId="3CF59480" w:rsidR="007E5040" w:rsidRPr="00E11E73" w:rsidRDefault="007E5040" w:rsidP="007E5040">
      <w:pPr>
        <w:pStyle w:val="ListParagraph"/>
        <w:numPr>
          <w:ilvl w:val="0"/>
          <w:numId w:val="39"/>
        </w:numPr>
        <w:rPr>
          <w:rFonts w:ascii="Times New Roman" w:hAnsi="Times New Roman" w:cs="Times New Roman"/>
          <w:i/>
          <w:lang w:eastAsia="zh-CN"/>
        </w:rPr>
      </w:pPr>
      <w:r w:rsidRPr="00E11E73">
        <w:rPr>
          <w:rFonts w:ascii="Times New Roman" w:hAnsi="Times New Roman" w:cs="Times New Roman"/>
          <w:bCs/>
          <w:i/>
          <w:lang w:eastAsia="zh-CN"/>
        </w:rPr>
        <w:lastRenderedPageBreak/>
        <w:t>Sharing the same NPRACH resources as Rel-13 NPRACH formats, with symbol or symbol-group level scrambling; maintaining feasibility of FFT processing and orthogonality of preambles on different tones.</w:t>
      </w:r>
    </w:p>
    <w:p w14:paraId="578D7E5D" w14:textId="77777777" w:rsidR="007E5040" w:rsidRPr="00E11E73" w:rsidRDefault="007E5040" w:rsidP="007E5040">
      <w:pPr>
        <w:pStyle w:val="ListParagraph"/>
        <w:numPr>
          <w:ilvl w:val="0"/>
          <w:numId w:val="39"/>
        </w:numPr>
        <w:rPr>
          <w:rFonts w:ascii="Times New Roman" w:hAnsi="Times New Roman" w:cs="Times New Roman"/>
          <w:i/>
          <w:lang w:eastAsia="zh-CN"/>
        </w:rPr>
      </w:pPr>
      <w:r w:rsidRPr="00E11E73">
        <w:rPr>
          <w:rFonts w:ascii="Times New Roman" w:hAnsi="Times New Roman" w:cs="Times New Roman"/>
          <w:bCs/>
          <w:i/>
          <w:lang w:eastAsia="zh-CN"/>
        </w:rPr>
        <w:t>Down-select the following alternatives at RAN1#92bis:</w:t>
      </w:r>
    </w:p>
    <w:p w14:paraId="6CAEA6D4" w14:textId="35E2C432" w:rsidR="007E5040" w:rsidRPr="00E11E73" w:rsidRDefault="007E5040" w:rsidP="007E5040">
      <w:pPr>
        <w:pStyle w:val="ListParagraph"/>
        <w:numPr>
          <w:ilvl w:val="1"/>
          <w:numId w:val="39"/>
        </w:numPr>
        <w:rPr>
          <w:rFonts w:ascii="Times New Roman" w:hAnsi="Times New Roman" w:cs="Times New Roman"/>
          <w:i/>
          <w:lang w:eastAsia="zh-CN"/>
        </w:rPr>
      </w:pPr>
      <w:r w:rsidRPr="00E11E73">
        <w:rPr>
          <w:rFonts w:ascii="Times New Roman" w:hAnsi="Times New Roman" w:cs="Times New Roman"/>
          <w:bCs/>
          <w:i/>
          <w:lang w:eastAsia="zh-CN"/>
        </w:rPr>
        <w:t>Symbol level scrambling</w:t>
      </w:r>
    </w:p>
    <w:p w14:paraId="07C70AA5" w14:textId="653641CF" w:rsidR="007E5040" w:rsidRPr="00E11E73" w:rsidRDefault="007E5040" w:rsidP="00E616E5">
      <w:pPr>
        <w:pStyle w:val="ListParagraph"/>
        <w:numPr>
          <w:ilvl w:val="1"/>
          <w:numId w:val="39"/>
        </w:numPr>
        <w:rPr>
          <w:rFonts w:ascii="Times New Roman" w:hAnsi="Times New Roman" w:cs="Times New Roman"/>
          <w:i/>
          <w:lang w:eastAsia="zh-CN"/>
        </w:rPr>
      </w:pPr>
      <w:r w:rsidRPr="00E11E73">
        <w:rPr>
          <w:rFonts w:ascii="Times New Roman" w:hAnsi="Times New Roman" w:cs="Times New Roman"/>
          <w:bCs/>
          <w:i/>
          <w:lang w:eastAsia="zh-CN"/>
        </w:rPr>
        <w:t>Symbol group scrambling</w:t>
      </w:r>
    </w:p>
    <w:p w14:paraId="0AAFA03F" w14:textId="1321A83E" w:rsidR="00FF66C0" w:rsidRPr="00E11E73" w:rsidRDefault="007E5040" w:rsidP="00FF66C0">
      <w:pPr>
        <w:rPr>
          <w:rFonts w:ascii="Times New Roman" w:hAnsi="Times New Roman" w:cs="Times New Roman"/>
        </w:rPr>
      </w:pPr>
      <w:r w:rsidRPr="00E11E73">
        <w:rPr>
          <w:rFonts w:ascii="Times New Roman" w:hAnsi="Times New Roman" w:cs="Times New Roman"/>
        </w:rPr>
        <w:t>In line with our stance on 3.75 kHz numerology</w:t>
      </w:r>
      <w:r w:rsidR="004667CA" w:rsidRPr="00E11E73">
        <w:rPr>
          <w:rFonts w:ascii="Times New Roman" w:hAnsi="Times New Roman" w:cs="Times New Roman"/>
        </w:rPr>
        <w:t xml:space="preserve"> [6][7]</w:t>
      </w:r>
      <w:r w:rsidR="004179C2" w:rsidRPr="00E11E73">
        <w:rPr>
          <w:rFonts w:ascii="Times New Roman" w:hAnsi="Times New Roman" w:cs="Times New Roman"/>
        </w:rPr>
        <w:t xml:space="preserve">, </w:t>
      </w:r>
      <w:r w:rsidR="00192C3A" w:rsidRPr="00E11E73">
        <w:rPr>
          <w:rFonts w:ascii="Times New Roman" w:hAnsi="Times New Roman" w:cs="Times New Roman"/>
        </w:rPr>
        <w:t>we support symbol-level scrambling</w:t>
      </w:r>
      <w:r w:rsidR="004179C2" w:rsidRPr="00E11E73">
        <w:rPr>
          <w:rFonts w:ascii="Times New Roman" w:hAnsi="Times New Roman" w:cs="Times New Roman"/>
        </w:rPr>
        <w:t xml:space="preserve"> for </w:t>
      </w:r>
      <w:r w:rsidRPr="00E11E73">
        <w:rPr>
          <w:rFonts w:ascii="Times New Roman" w:hAnsi="Times New Roman" w:cs="Times New Roman"/>
        </w:rPr>
        <w:t xml:space="preserve">1.25 kHz numerology. We propose pairwise scrambling for reducing false alarm reduction while maintaining the feasibility of FFT processing and orthogonality of preambles on different tones. As explained </w:t>
      </w:r>
      <w:r w:rsidR="004667CA" w:rsidRPr="00E11E73">
        <w:rPr>
          <w:rFonts w:ascii="Times New Roman" w:hAnsi="Times New Roman" w:cs="Times New Roman"/>
        </w:rPr>
        <w:t xml:space="preserve">in [6][7], the main idea is to use the same scrambling value for two adjacent symbols within a symbol group. Then, at the receiver, the first (CP), third, and fifth symbols </w:t>
      </w:r>
      <w:r w:rsidR="00C71C07" w:rsidRPr="00E11E73">
        <w:rPr>
          <w:rFonts w:ascii="Times New Roman" w:hAnsi="Times New Roman" w:cs="Times New Roman"/>
        </w:rPr>
        <w:t xml:space="preserve">within a symbol group </w:t>
      </w:r>
      <w:r w:rsidR="004667CA" w:rsidRPr="00E11E73">
        <w:rPr>
          <w:rFonts w:ascii="Times New Roman" w:hAnsi="Times New Roman" w:cs="Times New Roman"/>
        </w:rPr>
        <w:t xml:space="preserve">are </w:t>
      </w:r>
      <w:r w:rsidR="00C71C07" w:rsidRPr="00E11E73">
        <w:rPr>
          <w:rFonts w:ascii="Times New Roman" w:hAnsi="Times New Roman" w:cs="Times New Roman"/>
        </w:rPr>
        <w:t>discarded. The remaining symbols within the symbol group are used for detection. Note that</w:t>
      </w:r>
      <w:r w:rsidR="004667CA" w:rsidRPr="00E11E73">
        <w:rPr>
          <w:rFonts w:ascii="Times New Roman" w:hAnsi="Times New Roman" w:cs="Times New Roman"/>
        </w:rPr>
        <w:t xml:space="preserve"> the case with </w:t>
      </w:r>
      <w:r w:rsidR="00C71C07" w:rsidRPr="00E11E73">
        <w:rPr>
          <w:rFonts w:ascii="Times New Roman" w:hAnsi="Times New Roman" w:cs="Times New Roman"/>
        </w:rPr>
        <w:t>pure</w:t>
      </w:r>
      <w:r w:rsidR="004667CA" w:rsidRPr="00E11E73">
        <w:rPr>
          <w:rFonts w:ascii="Times New Roman" w:hAnsi="Times New Roman" w:cs="Times New Roman"/>
        </w:rPr>
        <w:t xml:space="preserve"> s</w:t>
      </w:r>
      <w:r w:rsidR="00C71C07" w:rsidRPr="00E11E73">
        <w:rPr>
          <w:rFonts w:ascii="Times New Roman" w:hAnsi="Times New Roman" w:cs="Times New Roman"/>
        </w:rPr>
        <w:t>y</w:t>
      </w:r>
      <w:r w:rsidR="004667CA" w:rsidRPr="00E11E73">
        <w:rPr>
          <w:rFonts w:ascii="Times New Roman" w:hAnsi="Times New Roman" w:cs="Times New Roman"/>
        </w:rPr>
        <w:t>mbol-level scrambling</w:t>
      </w:r>
      <w:r w:rsidR="00C71C07" w:rsidRPr="00E11E73">
        <w:rPr>
          <w:rFonts w:ascii="Times New Roman" w:hAnsi="Times New Roman" w:cs="Times New Roman"/>
        </w:rPr>
        <w:t xml:space="preserve"> requires the receiver to process the entire symbol group (i.e., a longer receive window that covers the entire symbol group) to maintain orthogonality.</w:t>
      </w:r>
      <w:r w:rsidR="004667CA" w:rsidRPr="00E11E73">
        <w:rPr>
          <w:rFonts w:ascii="Times New Roman" w:hAnsi="Times New Roman" w:cs="Times New Roman"/>
        </w:rPr>
        <w:t xml:space="preserve"> </w:t>
      </w:r>
      <w:r w:rsidR="00C71C07" w:rsidRPr="00E11E73">
        <w:rPr>
          <w:rFonts w:ascii="Times New Roman" w:hAnsi="Times New Roman" w:cs="Times New Roman"/>
        </w:rPr>
        <w:t>In contrast, p</w:t>
      </w:r>
      <w:r w:rsidR="004667CA" w:rsidRPr="00E11E73">
        <w:rPr>
          <w:rFonts w:ascii="Times New Roman" w:hAnsi="Times New Roman" w:cs="Times New Roman"/>
        </w:rPr>
        <w:t xml:space="preserve">airwise scrambling </w:t>
      </w:r>
      <w:r w:rsidR="00C71C07" w:rsidRPr="00E11E73">
        <w:rPr>
          <w:rFonts w:ascii="Times New Roman" w:hAnsi="Times New Roman" w:cs="Times New Roman"/>
        </w:rPr>
        <w:t>allows for</w:t>
      </w:r>
      <w:r w:rsidR="004667CA" w:rsidRPr="00E11E73">
        <w:rPr>
          <w:rFonts w:ascii="Times New Roman" w:hAnsi="Times New Roman" w:cs="Times New Roman"/>
        </w:rPr>
        <w:t xml:space="preserve"> symbol-by-symbol processing</w:t>
      </w:r>
      <w:r w:rsidR="00C71C07" w:rsidRPr="00E11E73">
        <w:rPr>
          <w:rFonts w:ascii="Times New Roman" w:hAnsi="Times New Roman" w:cs="Times New Roman"/>
        </w:rPr>
        <w:t xml:space="preserve"> of the received signal, resulting in a simpler receiver</w:t>
      </w:r>
      <w:r w:rsidR="004667CA" w:rsidRPr="00E11E73">
        <w:rPr>
          <w:rFonts w:ascii="Times New Roman" w:hAnsi="Times New Roman" w:cs="Times New Roman"/>
        </w:rPr>
        <w:t>.</w:t>
      </w:r>
      <w:r w:rsidR="00C172D2" w:rsidRPr="00E11E73">
        <w:rPr>
          <w:rFonts w:ascii="Times New Roman" w:hAnsi="Times New Roman" w:cs="Times New Roman"/>
        </w:rPr>
        <w:t xml:space="preserve"> This is even more attractive for 1.25 kHz numerology since it already requires a 3x times finer FFT grid as compared to 3.75 kHz numerology. </w:t>
      </w:r>
      <w:r w:rsidR="004667CA" w:rsidRPr="00E11E73">
        <w:rPr>
          <w:rFonts w:ascii="Times New Roman" w:hAnsi="Times New Roman" w:cs="Times New Roman"/>
        </w:rPr>
        <w:t xml:space="preserve">  </w:t>
      </w:r>
      <w:r w:rsidR="00FF66C0" w:rsidRPr="00E11E73">
        <w:rPr>
          <w:rFonts w:ascii="Times New Roman" w:hAnsi="Times New Roman" w:cs="Times New Roman"/>
          <w:bCs/>
          <w:lang w:val="en-GB"/>
        </w:rPr>
        <w:fldChar w:fldCharType="begin"/>
      </w:r>
      <w:r w:rsidR="00FF66C0" w:rsidRPr="00E11E73">
        <w:rPr>
          <w:rFonts w:ascii="Times New Roman" w:hAnsi="Times New Roman" w:cs="Times New Roman"/>
          <w:bCs/>
        </w:rPr>
        <w:instrText xml:space="preserve"> TOC \n \h \z \t "Observation,1" </w:instrText>
      </w:r>
      <w:r w:rsidR="00FF66C0" w:rsidRPr="00E11E73">
        <w:rPr>
          <w:rFonts w:ascii="Times New Roman" w:hAnsi="Times New Roman" w:cs="Times New Roman"/>
          <w:bCs/>
          <w:lang w:val="en-GB"/>
        </w:rPr>
        <w:fldChar w:fldCharType="separate"/>
      </w:r>
    </w:p>
    <w:p w14:paraId="0EA35526" w14:textId="77777777" w:rsidR="00FF66C0" w:rsidRPr="00E11E73" w:rsidRDefault="00467DFA" w:rsidP="00FF66C0">
      <w:pPr>
        <w:pStyle w:val="TOC1"/>
        <w:rPr>
          <w:rFonts w:eastAsiaTheme="minorEastAsia"/>
          <w:b w:val="0"/>
          <w:sz w:val="22"/>
        </w:rPr>
      </w:pPr>
      <w:hyperlink w:anchor="_Toc494360797" w:history="1">
        <w:r w:rsidR="00FF66C0" w:rsidRPr="00E11E73">
          <w:rPr>
            <w:rStyle w:val="Hyperlink"/>
          </w:rPr>
          <w:t>Observation 1</w:t>
        </w:r>
        <w:r w:rsidR="00FF66C0" w:rsidRPr="00E11E73">
          <w:rPr>
            <w:rFonts w:eastAsiaTheme="minorEastAsia"/>
            <w:b w:val="0"/>
            <w:sz w:val="22"/>
          </w:rPr>
          <w:tab/>
        </w:r>
        <w:r w:rsidR="00FF66C0" w:rsidRPr="00E11E73">
          <w:rPr>
            <w:rStyle w:val="Hyperlink"/>
          </w:rPr>
          <w:t>With 1.25 kHz numerology, eNB complexity is increased since the FFT operation needs to be carried out on a 3x finer grid.</w:t>
        </w:r>
      </w:hyperlink>
    </w:p>
    <w:p w14:paraId="21F8E477" w14:textId="260248EA" w:rsidR="00FF66C0" w:rsidRPr="00E11E73" w:rsidRDefault="00FF66C0" w:rsidP="00FF66C0">
      <w:pPr>
        <w:pStyle w:val="TOC1"/>
        <w:rPr>
          <w:lang w:val="en-GB"/>
        </w:rPr>
      </w:pPr>
      <w:r w:rsidRPr="00E11E73">
        <w:rPr>
          <w:bCs/>
        </w:rPr>
        <w:fldChar w:fldCharType="end"/>
      </w:r>
      <w:r w:rsidRPr="00E11E73">
        <w:rPr>
          <w:lang w:val="en-GB"/>
        </w:rPr>
        <w:t>Observation 2</w:t>
      </w:r>
      <w:r w:rsidRPr="00E11E73">
        <w:rPr>
          <w:rFonts w:eastAsiaTheme="minorEastAsia"/>
          <w:b w:val="0"/>
          <w:sz w:val="22"/>
        </w:rPr>
        <w:tab/>
      </w:r>
      <w:r w:rsidRPr="00E11E73">
        <w:rPr>
          <w:lang w:val="en-GB"/>
        </w:rPr>
        <w:t>Pairwise symbol-level scrambling maintains the feasibility of FFT processing and orthogonality of preambles on different tones.</w:t>
      </w:r>
    </w:p>
    <w:p w14:paraId="40B40044" w14:textId="77777777" w:rsidR="00FF66C0" w:rsidRPr="00E11E73" w:rsidRDefault="00FF66C0" w:rsidP="00FF66C0">
      <w:pPr>
        <w:pStyle w:val="TOC1"/>
        <w:rPr>
          <w:bCs/>
        </w:rPr>
      </w:pPr>
    </w:p>
    <w:p w14:paraId="4E97C577" w14:textId="7B5047AB" w:rsidR="00E616E5" w:rsidRPr="00E11E73" w:rsidRDefault="00FF66C0" w:rsidP="00E616E5">
      <w:pPr>
        <w:rPr>
          <w:rFonts w:ascii="Times New Roman" w:hAnsi="Times New Roman" w:cs="Times New Roman"/>
        </w:rPr>
      </w:pPr>
      <w:r w:rsidRPr="00E11E73">
        <w:rPr>
          <w:rFonts w:ascii="Times New Roman" w:hAnsi="Times New Roman" w:cs="Times New Roman"/>
        </w:rPr>
        <w:t xml:space="preserve">For the proposed NPRACH preamble consisting of 1 CP + 3 symbols, there are 4 “symbols” and thus pairwise scrambling can be applied to reduce false alarm. </w:t>
      </w:r>
      <w:r w:rsidR="002F04AC" w:rsidRPr="00E11E73">
        <w:rPr>
          <w:rFonts w:ascii="Times New Roman" w:hAnsi="Times New Roman" w:cs="Times New Roman"/>
        </w:rPr>
        <w:t xml:space="preserve">This is also illustrated for one symbol group in </w:t>
      </w:r>
      <w:r w:rsidR="002F04AC" w:rsidRPr="00E11E73">
        <w:rPr>
          <w:rFonts w:ascii="Times New Roman" w:hAnsi="Times New Roman" w:cs="Times New Roman"/>
        </w:rPr>
        <w:fldChar w:fldCharType="begin"/>
      </w:r>
      <w:r w:rsidR="002F04AC" w:rsidRPr="00E11E73">
        <w:rPr>
          <w:rFonts w:ascii="Times New Roman" w:hAnsi="Times New Roman" w:cs="Times New Roman"/>
        </w:rPr>
        <w:instrText xml:space="preserve"> REF _Ref510048136 \h </w:instrText>
      </w:r>
      <w:r w:rsidR="002F04AC" w:rsidRPr="00E11E73">
        <w:rPr>
          <w:rFonts w:ascii="Times New Roman" w:hAnsi="Times New Roman" w:cs="Times New Roman"/>
        </w:rPr>
      </w:r>
      <w:r w:rsidR="00E11E73">
        <w:rPr>
          <w:rFonts w:ascii="Times New Roman" w:hAnsi="Times New Roman" w:cs="Times New Roman"/>
        </w:rPr>
        <w:instrText xml:space="preserve"> \* MERGEFORMAT </w:instrText>
      </w:r>
      <w:r w:rsidR="002F04AC" w:rsidRPr="00E11E73">
        <w:rPr>
          <w:rFonts w:ascii="Times New Roman" w:hAnsi="Times New Roman" w:cs="Times New Roman"/>
        </w:rPr>
        <w:fldChar w:fldCharType="separate"/>
      </w:r>
      <w:r w:rsidR="002F04AC" w:rsidRPr="00E11E73">
        <w:rPr>
          <w:rFonts w:ascii="Times New Roman" w:hAnsi="Times New Roman" w:cs="Times New Roman"/>
        </w:rPr>
        <w:t xml:space="preserve">Figure </w:t>
      </w:r>
      <w:r w:rsidR="002F04AC" w:rsidRPr="00E11E73">
        <w:rPr>
          <w:rFonts w:ascii="Times New Roman" w:hAnsi="Times New Roman" w:cs="Times New Roman"/>
          <w:noProof/>
        </w:rPr>
        <w:t>1</w:t>
      </w:r>
      <w:r w:rsidR="002F04AC" w:rsidRPr="00E11E73">
        <w:rPr>
          <w:rFonts w:ascii="Times New Roman" w:hAnsi="Times New Roman" w:cs="Times New Roman"/>
        </w:rPr>
        <w:fldChar w:fldCharType="end"/>
      </w:r>
      <w:r w:rsidR="002F04AC" w:rsidRPr="00E11E73">
        <w:rPr>
          <w:rFonts w:ascii="Times New Roman" w:hAnsi="Times New Roman" w:cs="Times New Roman"/>
        </w:rPr>
        <w:t xml:space="preserve">. </w:t>
      </w:r>
    </w:p>
    <w:p w14:paraId="484A89BD" w14:textId="78231C0D" w:rsidR="00E616E5" w:rsidRPr="00E11E73" w:rsidRDefault="00E616E5" w:rsidP="00E616E5">
      <w:pPr>
        <w:pStyle w:val="TOC1"/>
        <w:rPr>
          <w:lang w:eastAsia="en-US"/>
        </w:rPr>
      </w:pPr>
      <w:r w:rsidRPr="00E11E73">
        <w:rPr>
          <w:lang w:eastAsia="en-US"/>
        </w:rPr>
        <w:t>Proposal 8</w:t>
      </w:r>
      <w:r w:rsidRPr="00E11E73">
        <w:rPr>
          <w:rFonts w:eastAsiaTheme="minorEastAsia"/>
          <w:b w:val="0"/>
          <w:sz w:val="22"/>
        </w:rPr>
        <w:tab/>
      </w:r>
      <w:r w:rsidRPr="00E11E73">
        <w:rPr>
          <w:lang w:eastAsia="en-US"/>
        </w:rPr>
        <w:t xml:space="preserve">With 1.25 kHz subcarrier spacing, pairwise symbol-level scrambling is proposed for </w:t>
      </w:r>
      <w:r w:rsidR="00C172D2" w:rsidRPr="00E11E73">
        <w:rPr>
          <w:lang w:eastAsia="en-US"/>
        </w:rPr>
        <w:t xml:space="preserve">NPRACH </w:t>
      </w:r>
      <w:r w:rsidRPr="00E11E73">
        <w:rPr>
          <w:lang w:eastAsia="en-US"/>
        </w:rPr>
        <w:t>reliability enhancement.</w:t>
      </w:r>
    </w:p>
    <w:p w14:paraId="74F84249" w14:textId="77777777" w:rsidR="00E616E5" w:rsidRPr="00E11E73" w:rsidRDefault="00E616E5" w:rsidP="00E616E5">
      <w:pPr>
        <w:rPr>
          <w:rFonts w:ascii="Times New Roman" w:hAnsi="Times New Roman" w:cs="Times New Roman"/>
          <w:lang w:eastAsia="zh-CN"/>
        </w:rPr>
      </w:pPr>
    </w:p>
    <w:p w14:paraId="155891CD" w14:textId="77777777" w:rsidR="00C01F33" w:rsidRPr="00E11E73" w:rsidRDefault="00C01F33" w:rsidP="003A0E41">
      <w:pPr>
        <w:pStyle w:val="Heading1"/>
        <w:rPr>
          <w:rFonts w:ascii="Times New Roman" w:hAnsi="Times New Roman" w:cs="Times New Roman"/>
        </w:rPr>
      </w:pPr>
      <w:r w:rsidRPr="00E11E73">
        <w:rPr>
          <w:rFonts w:ascii="Times New Roman" w:hAnsi="Times New Roman" w:cs="Times New Roman"/>
        </w:rPr>
        <w:t>Conclusion</w:t>
      </w:r>
      <w:r w:rsidR="00AE2FEB" w:rsidRPr="00E11E73">
        <w:rPr>
          <w:rFonts w:ascii="Times New Roman" w:hAnsi="Times New Roman" w:cs="Times New Roman"/>
        </w:rPr>
        <w:t>s</w:t>
      </w:r>
    </w:p>
    <w:p w14:paraId="50688A7E" w14:textId="7577E715" w:rsidR="006D5405" w:rsidRPr="00E11E73" w:rsidRDefault="00165877" w:rsidP="00E616E5">
      <w:pPr>
        <w:pStyle w:val="BodyText"/>
        <w:rPr>
          <w:rFonts w:ascii="Times New Roman" w:hAnsi="Times New Roman" w:cs="Times New Roman"/>
        </w:rPr>
      </w:pPr>
      <w:r w:rsidRPr="00E11E73">
        <w:rPr>
          <w:rFonts w:ascii="Times New Roman" w:hAnsi="Times New Roman" w:cs="Times New Roman"/>
        </w:rPr>
        <w:t xml:space="preserve">In this contribution, we discuss </w:t>
      </w:r>
      <w:r w:rsidR="00BA3593" w:rsidRPr="00E11E73">
        <w:rPr>
          <w:rFonts w:ascii="Times New Roman" w:hAnsi="Times New Roman" w:cs="Times New Roman"/>
        </w:rPr>
        <w:t>NPRACH range support issues</w:t>
      </w:r>
      <w:r w:rsidRPr="00E11E73">
        <w:rPr>
          <w:rFonts w:ascii="Times New Roman" w:hAnsi="Times New Roman" w:cs="Times New Roman"/>
        </w:rPr>
        <w:t>. W</w:t>
      </w:r>
      <w:r w:rsidR="00B87BB5" w:rsidRPr="00E11E73">
        <w:rPr>
          <w:rFonts w:ascii="Times New Roman" w:hAnsi="Times New Roman" w:cs="Times New Roman"/>
        </w:rPr>
        <w:t>e made the following observation</w:t>
      </w:r>
      <w:r w:rsidR="00522A62" w:rsidRPr="00E11E73">
        <w:rPr>
          <w:rFonts w:ascii="Times New Roman" w:hAnsi="Times New Roman" w:cs="Times New Roman"/>
        </w:rPr>
        <w:t>s</w:t>
      </w:r>
      <w:r w:rsidR="00C3510E" w:rsidRPr="00E11E73">
        <w:rPr>
          <w:rFonts w:ascii="Times New Roman" w:hAnsi="Times New Roman" w:cs="Times New Roman"/>
        </w:rPr>
        <w:t xml:space="preserve"> and proposals</w:t>
      </w:r>
      <w:r w:rsidR="00B87BB5" w:rsidRPr="00E11E73">
        <w:rPr>
          <w:rFonts w:ascii="Times New Roman" w:hAnsi="Times New Roman" w:cs="Times New Roman"/>
        </w:rPr>
        <w:t>:</w:t>
      </w:r>
      <w:r w:rsidR="00B87BB5" w:rsidRPr="00E11E73">
        <w:rPr>
          <w:rFonts w:ascii="Times New Roman" w:hAnsi="Times New Roman" w:cs="Times New Roman"/>
          <w:bCs/>
          <w:lang w:val="en-GB"/>
        </w:rPr>
        <w:fldChar w:fldCharType="begin"/>
      </w:r>
      <w:r w:rsidR="00B87BB5" w:rsidRPr="00E11E73">
        <w:rPr>
          <w:rFonts w:ascii="Times New Roman" w:hAnsi="Times New Roman" w:cs="Times New Roman"/>
          <w:bCs/>
        </w:rPr>
        <w:instrText xml:space="preserve"> TOC \n \h \z \t "Observation,1" </w:instrText>
      </w:r>
      <w:r w:rsidR="00B87BB5" w:rsidRPr="00E11E73">
        <w:rPr>
          <w:rFonts w:ascii="Times New Roman" w:hAnsi="Times New Roman" w:cs="Times New Roman"/>
          <w:bCs/>
          <w:lang w:val="en-GB"/>
        </w:rPr>
        <w:fldChar w:fldCharType="separate"/>
      </w:r>
    </w:p>
    <w:bookmarkStart w:id="98" w:name="_Hlk510020839"/>
    <w:p w14:paraId="73472DD2" w14:textId="536E9984" w:rsidR="006D5405" w:rsidRPr="00E11E73" w:rsidRDefault="00D64D66" w:rsidP="00C377AC">
      <w:pPr>
        <w:pStyle w:val="TOC1"/>
        <w:rPr>
          <w:rFonts w:eastAsiaTheme="minorEastAsia"/>
          <w:b w:val="0"/>
          <w:sz w:val="22"/>
        </w:rPr>
      </w:pPr>
      <w:r w:rsidRPr="00E11E73">
        <w:lastRenderedPageBreak/>
        <w:fldChar w:fldCharType="begin"/>
      </w:r>
      <w:r w:rsidRPr="00E11E73">
        <w:instrText xml:space="preserve"> HYPERLINK \l "_Toc494360797" </w:instrText>
      </w:r>
      <w:r w:rsidRPr="00E11E73">
        <w:fldChar w:fldCharType="separate"/>
      </w:r>
      <w:r w:rsidR="006D5405" w:rsidRPr="00E11E73">
        <w:rPr>
          <w:rStyle w:val="Hyperlink"/>
        </w:rPr>
        <w:t xml:space="preserve">Observation </w:t>
      </w:r>
      <w:r w:rsidR="00C377AC" w:rsidRPr="00E11E73">
        <w:rPr>
          <w:rStyle w:val="Hyperlink"/>
        </w:rPr>
        <w:t>1</w:t>
      </w:r>
      <w:r w:rsidR="006D5405" w:rsidRPr="00E11E73">
        <w:rPr>
          <w:rFonts w:eastAsiaTheme="minorEastAsia"/>
          <w:b w:val="0"/>
          <w:sz w:val="22"/>
        </w:rPr>
        <w:tab/>
      </w:r>
      <w:r w:rsidR="006D5405" w:rsidRPr="00E11E73">
        <w:rPr>
          <w:rStyle w:val="Hyperlink"/>
        </w:rPr>
        <w:t xml:space="preserve">With </w:t>
      </w:r>
      <w:r w:rsidR="00C377AC" w:rsidRPr="00E11E73">
        <w:rPr>
          <w:rStyle w:val="Hyperlink"/>
        </w:rPr>
        <w:t>1.25 kHz</w:t>
      </w:r>
      <w:r w:rsidR="006D5405" w:rsidRPr="00E11E73">
        <w:rPr>
          <w:rStyle w:val="Hyperlink"/>
        </w:rPr>
        <w:t xml:space="preserve"> </w:t>
      </w:r>
      <w:r w:rsidR="00C377AC" w:rsidRPr="00E11E73">
        <w:rPr>
          <w:rStyle w:val="Hyperlink"/>
        </w:rPr>
        <w:t xml:space="preserve">numerology, </w:t>
      </w:r>
      <w:r w:rsidR="006D5405" w:rsidRPr="00E11E73">
        <w:rPr>
          <w:rStyle w:val="Hyperlink"/>
        </w:rPr>
        <w:t>eNB complexity is increased since the FFT operation needs to be carried out on a 3x finer grid.</w:t>
      </w:r>
      <w:r w:rsidRPr="00E11E73">
        <w:rPr>
          <w:rStyle w:val="Hyperlink"/>
        </w:rPr>
        <w:fldChar w:fldCharType="end"/>
      </w:r>
    </w:p>
    <w:bookmarkEnd w:id="98"/>
    <w:p w14:paraId="023CD76A" w14:textId="1149E24B" w:rsidR="00B87BB5" w:rsidRPr="00E11E73" w:rsidRDefault="00B87BB5" w:rsidP="00E616E5">
      <w:pPr>
        <w:pStyle w:val="TOC1"/>
        <w:rPr>
          <w:bCs/>
        </w:rPr>
      </w:pPr>
      <w:r w:rsidRPr="00E11E73">
        <w:rPr>
          <w:bCs/>
        </w:rPr>
        <w:fldChar w:fldCharType="end"/>
      </w:r>
      <w:r w:rsidR="00C377AC" w:rsidRPr="00E11E73">
        <w:rPr>
          <w:lang w:val="en-GB"/>
        </w:rPr>
        <w:t>Observation 2</w:t>
      </w:r>
      <w:r w:rsidR="00C377AC" w:rsidRPr="00E11E73">
        <w:rPr>
          <w:rFonts w:eastAsiaTheme="minorEastAsia"/>
          <w:b w:val="0"/>
          <w:sz w:val="22"/>
        </w:rPr>
        <w:tab/>
      </w:r>
      <w:r w:rsidR="00C377AC" w:rsidRPr="00E11E73">
        <w:rPr>
          <w:lang w:val="en-GB"/>
        </w:rPr>
        <w:t xml:space="preserve">Pairwise </w:t>
      </w:r>
      <w:r w:rsidR="00E616E5" w:rsidRPr="00E11E73">
        <w:rPr>
          <w:lang w:val="en-GB"/>
        </w:rPr>
        <w:t xml:space="preserve">symbol-level </w:t>
      </w:r>
      <w:r w:rsidR="00C377AC" w:rsidRPr="00E11E73">
        <w:rPr>
          <w:lang w:val="en-GB"/>
        </w:rPr>
        <w:t>scrambling maintains the feasibility of FFT processing and orthogonality of preambles on different tones.</w:t>
      </w:r>
    </w:p>
    <w:p w14:paraId="66AB92ED" w14:textId="2B426D3A" w:rsidR="006D5405" w:rsidRPr="00E11E73" w:rsidRDefault="00165877" w:rsidP="00E616E5">
      <w:pPr>
        <w:pStyle w:val="TOC1"/>
        <w:rPr>
          <w:b w:val="0"/>
        </w:rPr>
      </w:pPr>
      <w:r w:rsidRPr="00E11E73">
        <w:rPr>
          <w:b w:val="0"/>
        </w:rPr>
        <w:t>Based on the discussion in this contribution, we propose the following:</w:t>
      </w:r>
      <w:r w:rsidR="00E5689D" w:rsidRPr="00E11E73">
        <w:rPr>
          <w:b w:val="0"/>
          <w:bCs/>
        </w:rPr>
        <w:fldChar w:fldCharType="begin"/>
      </w:r>
      <w:r w:rsidR="00E5689D" w:rsidRPr="00E11E73">
        <w:rPr>
          <w:bCs/>
        </w:rPr>
        <w:instrText xml:space="preserve"> TOC \f \n \p " " \t "Proposal,1" </w:instrText>
      </w:r>
      <w:r w:rsidR="00E5689D" w:rsidRPr="00E11E73">
        <w:rPr>
          <w:b w:val="0"/>
          <w:bCs/>
        </w:rPr>
        <w:fldChar w:fldCharType="separate"/>
      </w:r>
    </w:p>
    <w:p w14:paraId="0948BE80" w14:textId="77777777" w:rsidR="00E616E5" w:rsidRPr="00E11E73" w:rsidRDefault="00E616E5">
      <w:pPr>
        <w:pStyle w:val="TOC1"/>
        <w:rPr>
          <w:lang w:eastAsia="en-US"/>
        </w:rPr>
      </w:pPr>
    </w:p>
    <w:p w14:paraId="5F308276" w14:textId="2FD7EA6A" w:rsidR="006D5405" w:rsidRPr="00E11E73" w:rsidRDefault="006D5405">
      <w:pPr>
        <w:pStyle w:val="TOC1"/>
        <w:rPr>
          <w:rFonts w:eastAsiaTheme="minorEastAsia"/>
          <w:b w:val="0"/>
          <w:sz w:val="22"/>
        </w:rPr>
      </w:pPr>
      <w:r w:rsidRPr="00E11E73">
        <w:rPr>
          <w:lang w:eastAsia="en-US"/>
        </w:rPr>
        <w:t xml:space="preserve">Proposal </w:t>
      </w:r>
      <w:r w:rsidR="00C377AC" w:rsidRPr="00E11E73">
        <w:rPr>
          <w:lang w:eastAsia="en-US"/>
        </w:rPr>
        <w:t>1</w:t>
      </w:r>
      <w:r w:rsidRPr="00E11E73">
        <w:rPr>
          <w:rFonts w:eastAsiaTheme="minorEastAsia"/>
          <w:b w:val="0"/>
          <w:sz w:val="22"/>
        </w:rPr>
        <w:tab/>
      </w:r>
      <w:r w:rsidR="00C377AC" w:rsidRPr="00E11E73">
        <w:rPr>
          <w:lang w:eastAsia="en-US"/>
        </w:rPr>
        <w:t>Wi</w:t>
      </w:r>
      <w:r w:rsidRPr="00E11E73">
        <w:rPr>
          <w:lang w:eastAsia="en-US"/>
        </w:rPr>
        <w:t>th 1.25 kHz subcarrier spacing, a NPRACH symbol group consists of 1 CP + 3 symbols.</w:t>
      </w:r>
    </w:p>
    <w:p w14:paraId="6309C613" w14:textId="21A06DDF" w:rsidR="006D5405" w:rsidRPr="00E11E73" w:rsidRDefault="006D5405">
      <w:pPr>
        <w:pStyle w:val="TOC1"/>
        <w:rPr>
          <w:rFonts w:eastAsiaTheme="minorEastAsia"/>
          <w:b w:val="0"/>
          <w:sz w:val="22"/>
        </w:rPr>
      </w:pPr>
      <w:r w:rsidRPr="00E11E73">
        <w:rPr>
          <w:lang w:eastAsia="en-US"/>
        </w:rPr>
        <w:t xml:space="preserve">Proposal </w:t>
      </w:r>
      <w:r w:rsidR="00C377AC" w:rsidRPr="00E11E73">
        <w:rPr>
          <w:lang w:eastAsia="en-US"/>
        </w:rPr>
        <w:t>2</w:t>
      </w:r>
      <w:r w:rsidRPr="00E11E73">
        <w:rPr>
          <w:rFonts w:eastAsiaTheme="minorEastAsia"/>
          <w:b w:val="0"/>
          <w:sz w:val="22"/>
        </w:rPr>
        <w:tab/>
      </w:r>
      <w:r w:rsidR="00C377AC" w:rsidRPr="00E11E73">
        <w:rPr>
          <w:lang w:eastAsia="en-US"/>
        </w:rPr>
        <w:t>Wi</w:t>
      </w:r>
      <w:r w:rsidRPr="00E11E73">
        <w:rPr>
          <w:lang w:eastAsia="en-US"/>
        </w:rPr>
        <w:t>th 1.25 kHz subcarrier spacing, the smallest NPRACH band consists of 36 subcarriers.</w:t>
      </w:r>
    </w:p>
    <w:p w14:paraId="0900C59C" w14:textId="683C3C9D" w:rsidR="006D5405" w:rsidRPr="00E11E73" w:rsidRDefault="006D5405">
      <w:pPr>
        <w:pStyle w:val="TOC1"/>
        <w:rPr>
          <w:rFonts w:eastAsiaTheme="minorEastAsia"/>
          <w:b w:val="0"/>
          <w:sz w:val="22"/>
        </w:rPr>
      </w:pPr>
      <w:r w:rsidRPr="00E11E73">
        <w:rPr>
          <w:lang w:eastAsia="en-US"/>
        </w:rPr>
        <w:t xml:space="preserve">Proposal </w:t>
      </w:r>
      <w:r w:rsidR="00C377AC" w:rsidRPr="00E11E73">
        <w:rPr>
          <w:lang w:eastAsia="en-US"/>
        </w:rPr>
        <w:t>3</w:t>
      </w:r>
      <w:r w:rsidRPr="00E11E73">
        <w:rPr>
          <w:rFonts w:eastAsiaTheme="minorEastAsia"/>
          <w:b w:val="0"/>
          <w:sz w:val="22"/>
        </w:rPr>
        <w:tab/>
      </w:r>
      <w:r w:rsidR="00C377AC" w:rsidRPr="00E11E73">
        <w:rPr>
          <w:lang w:eastAsia="en-US"/>
        </w:rPr>
        <w:t>Wi</w:t>
      </w:r>
      <w:r w:rsidRPr="00E11E73">
        <w:rPr>
          <w:lang w:eastAsia="en-US"/>
        </w:rPr>
        <w:t>th 1.25 kHz subcarrier spacing, the frequency hopping pattern consists of</w:t>
      </w:r>
      <w:r w:rsidRPr="00E11E73">
        <w:t xml:space="preserve"> </w:t>
      </w:r>
      <w:r w:rsidRPr="00E11E73">
        <w:rPr>
          <w:lang w:eastAsia="en-US"/>
        </w:rPr>
        <w:t>both inner layer fixed size hopping and outer layer pseudo-random hopping.</w:t>
      </w:r>
    </w:p>
    <w:p w14:paraId="7DA9AB10" w14:textId="1192512F" w:rsidR="006D5405" w:rsidRPr="00E11E73" w:rsidRDefault="006D5405">
      <w:pPr>
        <w:pStyle w:val="TOC1"/>
        <w:rPr>
          <w:rFonts w:eastAsiaTheme="minorEastAsia"/>
          <w:b w:val="0"/>
          <w:sz w:val="22"/>
        </w:rPr>
      </w:pPr>
      <w:r w:rsidRPr="00E11E73">
        <w:rPr>
          <w:lang w:eastAsia="en-US"/>
        </w:rPr>
        <w:t xml:space="preserve">Proposal </w:t>
      </w:r>
      <w:r w:rsidR="00C377AC" w:rsidRPr="00E11E73">
        <w:rPr>
          <w:lang w:eastAsia="en-US"/>
        </w:rPr>
        <w:t>4</w:t>
      </w:r>
      <w:r w:rsidRPr="00E11E73">
        <w:rPr>
          <w:rFonts w:eastAsiaTheme="minorEastAsia"/>
          <w:b w:val="0"/>
          <w:sz w:val="22"/>
        </w:rPr>
        <w:tab/>
      </w:r>
      <w:r w:rsidR="00C377AC" w:rsidRPr="00E11E73">
        <w:rPr>
          <w:lang w:eastAsia="en-US"/>
        </w:rPr>
        <w:t>W</w:t>
      </w:r>
      <w:r w:rsidRPr="00E11E73">
        <w:rPr>
          <w:lang w:eastAsia="en-US"/>
        </w:rPr>
        <w:t>ith 1.25 kHz subcarrier spacing, the range of the outer layer pseudo-random hopping can scale with the number of configured NPRACH subcarriers.</w:t>
      </w:r>
    </w:p>
    <w:p w14:paraId="71148A42" w14:textId="15C2BED0" w:rsidR="006D5405" w:rsidRPr="00E11E73" w:rsidRDefault="006D5405">
      <w:pPr>
        <w:pStyle w:val="TOC1"/>
        <w:rPr>
          <w:rFonts w:eastAsiaTheme="minorEastAsia"/>
          <w:b w:val="0"/>
          <w:sz w:val="22"/>
        </w:rPr>
      </w:pPr>
      <w:r w:rsidRPr="00E11E73">
        <w:rPr>
          <w:lang w:eastAsia="en-US"/>
        </w:rPr>
        <w:t xml:space="preserve">Proposal </w:t>
      </w:r>
      <w:r w:rsidR="00C377AC" w:rsidRPr="00E11E73">
        <w:rPr>
          <w:lang w:eastAsia="en-US"/>
        </w:rPr>
        <w:t>5</w:t>
      </w:r>
      <w:r w:rsidRPr="00E11E73">
        <w:rPr>
          <w:rFonts w:eastAsiaTheme="minorEastAsia"/>
          <w:b w:val="0"/>
          <w:sz w:val="22"/>
        </w:rPr>
        <w:tab/>
      </w:r>
      <w:r w:rsidR="00C377AC" w:rsidRPr="00E11E73">
        <w:rPr>
          <w:lang w:eastAsia="en-US"/>
        </w:rPr>
        <w:t>W</w:t>
      </w:r>
      <w:r w:rsidRPr="00E11E73">
        <w:rPr>
          <w:lang w:eastAsia="en-US"/>
        </w:rPr>
        <w:t>ith 1.25 kHz subcarrier spacing, a basic NPRACH repetition unit consists of 5 symbol groups.</w:t>
      </w:r>
    </w:p>
    <w:p w14:paraId="3C08F326" w14:textId="60135F1D" w:rsidR="006D5405" w:rsidRPr="00E11E73" w:rsidRDefault="006D5405">
      <w:pPr>
        <w:pStyle w:val="TOC1"/>
        <w:rPr>
          <w:rFonts w:eastAsiaTheme="minorEastAsia"/>
          <w:b w:val="0"/>
          <w:sz w:val="22"/>
        </w:rPr>
      </w:pPr>
      <w:r w:rsidRPr="00E11E73">
        <w:rPr>
          <w:lang w:eastAsia="en-US"/>
        </w:rPr>
        <w:t xml:space="preserve">Proposal </w:t>
      </w:r>
      <w:r w:rsidR="00C377AC" w:rsidRPr="00E11E73">
        <w:rPr>
          <w:lang w:eastAsia="en-US"/>
        </w:rPr>
        <w:t>6</w:t>
      </w:r>
      <w:r w:rsidRPr="00E11E73">
        <w:rPr>
          <w:rFonts w:eastAsiaTheme="minorEastAsia"/>
          <w:b w:val="0"/>
          <w:sz w:val="22"/>
        </w:rPr>
        <w:tab/>
      </w:r>
      <w:r w:rsidR="00C377AC" w:rsidRPr="00E11E73">
        <w:t>W</w:t>
      </w:r>
      <w:r w:rsidRPr="00E11E73">
        <w:rPr>
          <w:lang w:eastAsia="en-US"/>
        </w:rPr>
        <w:t xml:space="preserve">ith 1.25 kHz subcarrier spacing, adopt the hopping pattern in </w:t>
      </w:r>
      <w:r w:rsidRPr="00E11E73">
        <w:t>Figure 7</w:t>
      </w:r>
      <w:r w:rsidRPr="00E11E73">
        <w:rPr>
          <w:lang w:eastAsia="en-US"/>
        </w:rPr>
        <w:t xml:space="preserve"> for the hopping of symbol groups within a NPRACH repetition unit.</w:t>
      </w:r>
    </w:p>
    <w:p w14:paraId="3E64C54F" w14:textId="4AA6F23F" w:rsidR="006D5405" w:rsidRPr="00E11E73" w:rsidRDefault="006D5405">
      <w:pPr>
        <w:pStyle w:val="TOC1"/>
        <w:rPr>
          <w:lang w:eastAsia="en-US"/>
        </w:rPr>
      </w:pPr>
      <w:r w:rsidRPr="00E11E73">
        <w:rPr>
          <w:lang w:eastAsia="en-US"/>
        </w:rPr>
        <w:t xml:space="preserve">Proposal </w:t>
      </w:r>
      <w:r w:rsidR="00C377AC" w:rsidRPr="00E11E73">
        <w:rPr>
          <w:lang w:eastAsia="en-US"/>
        </w:rPr>
        <w:t>7</w:t>
      </w:r>
      <w:r w:rsidRPr="00E11E73">
        <w:rPr>
          <w:rFonts w:eastAsiaTheme="minorEastAsia"/>
          <w:b w:val="0"/>
          <w:sz w:val="22"/>
        </w:rPr>
        <w:tab/>
      </w:r>
      <w:r w:rsidR="00C377AC" w:rsidRPr="00E11E73">
        <w:rPr>
          <w:lang w:eastAsia="en-US"/>
        </w:rPr>
        <w:t>W</w:t>
      </w:r>
      <w:r w:rsidRPr="00E11E73">
        <w:rPr>
          <w:lang w:eastAsia="en-US"/>
        </w:rPr>
        <w:t>ith 1.25 kHz subcarrier spacing and NPRACH band of minimum 36 subcarriers, finer FDM is supported.</w:t>
      </w:r>
    </w:p>
    <w:p w14:paraId="7428FEC7" w14:textId="5059AAC5" w:rsidR="00E616E5" w:rsidRPr="00E11E73" w:rsidRDefault="00E616E5" w:rsidP="00E616E5">
      <w:pPr>
        <w:pStyle w:val="TOC1"/>
        <w:rPr>
          <w:lang w:eastAsia="en-US"/>
        </w:rPr>
      </w:pPr>
      <w:r w:rsidRPr="00E11E73">
        <w:rPr>
          <w:lang w:eastAsia="en-US"/>
        </w:rPr>
        <w:t>Proposal 8</w:t>
      </w:r>
      <w:r w:rsidRPr="00E11E73">
        <w:rPr>
          <w:rFonts w:eastAsiaTheme="minorEastAsia"/>
          <w:b w:val="0"/>
          <w:sz w:val="22"/>
        </w:rPr>
        <w:tab/>
      </w:r>
      <w:r w:rsidRPr="00E11E73">
        <w:rPr>
          <w:lang w:eastAsia="en-US"/>
        </w:rPr>
        <w:t>With 1.25 kHz subcarrier spacing, pairwise symbol-level scrambling is proposed for reliability enhancement.</w:t>
      </w:r>
    </w:p>
    <w:p w14:paraId="01A82DB0" w14:textId="77777777" w:rsidR="00E616E5" w:rsidRPr="00E11E73" w:rsidRDefault="00E616E5">
      <w:pPr>
        <w:pStyle w:val="TOC1"/>
        <w:rPr>
          <w:rFonts w:eastAsiaTheme="minorEastAsia"/>
          <w:b w:val="0"/>
          <w:sz w:val="22"/>
        </w:rPr>
      </w:pPr>
    </w:p>
    <w:p w14:paraId="706CB927" w14:textId="65781C3B" w:rsidR="00C01F33" w:rsidRPr="00E11E73" w:rsidRDefault="00E5689D" w:rsidP="00E5689D">
      <w:pPr>
        <w:pStyle w:val="BodyText"/>
        <w:rPr>
          <w:rFonts w:ascii="Times New Roman" w:hAnsi="Times New Roman" w:cs="Times New Roman"/>
          <w:b/>
          <w:bCs/>
        </w:rPr>
      </w:pPr>
      <w:r w:rsidRPr="00E11E73">
        <w:rPr>
          <w:rFonts w:ascii="Times New Roman" w:hAnsi="Times New Roman" w:cs="Times New Roman"/>
          <w:b/>
          <w:bCs/>
        </w:rPr>
        <w:fldChar w:fldCharType="end"/>
      </w:r>
    </w:p>
    <w:p w14:paraId="160806A1" w14:textId="77777777" w:rsidR="00F507D1" w:rsidRPr="00E11E73" w:rsidRDefault="00F507D1" w:rsidP="00CE0424">
      <w:pPr>
        <w:pStyle w:val="Heading1"/>
        <w:rPr>
          <w:rFonts w:ascii="Times New Roman" w:hAnsi="Times New Roman" w:cs="Times New Roman"/>
        </w:rPr>
      </w:pPr>
      <w:bookmarkStart w:id="99" w:name="_In-sequence_SDU_delivery"/>
      <w:bookmarkEnd w:id="99"/>
      <w:r w:rsidRPr="00E11E73">
        <w:rPr>
          <w:rFonts w:ascii="Times New Roman" w:hAnsi="Times New Roman" w:cs="Times New Roman"/>
        </w:rPr>
        <w:t>References</w:t>
      </w:r>
    </w:p>
    <w:p w14:paraId="50BE6EDA" w14:textId="77777777" w:rsidR="007012A7" w:rsidRPr="00E11E73" w:rsidRDefault="007012A7" w:rsidP="007012A7">
      <w:pPr>
        <w:pStyle w:val="Reference"/>
        <w:rPr>
          <w:rFonts w:ascii="Times New Roman" w:hAnsi="Times New Roman" w:cs="Times New Roman"/>
        </w:rPr>
      </w:pPr>
      <w:bookmarkStart w:id="100" w:name="_Ref476921348"/>
      <w:bookmarkStart w:id="101" w:name="_Ref477226465"/>
      <w:r w:rsidRPr="00E11E73">
        <w:rPr>
          <w:rFonts w:ascii="Times New Roman" w:hAnsi="Times New Roman" w:cs="Times New Roman"/>
        </w:rPr>
        <w:t>TS 36.211, “</w:t>
      </w:r>
      <w:bookmarkEnd w:id="100"/>
      <w:r w:rsidRPr="00E11E73">
        <w:rPr>
          <w:rFonts w:ascii="Times New Roman" w:hAnsi="Times New Roman" w:cs="Times New Roman"/>
        </w:rPr>
        <w:t>Evolved Universal Terrestrial Radio Access (E-UTRA); Physical channels and modulation.”</w:t>
      </w:r>
      <w:bookmarkEnd w:id="101"/>
    </w:p>
    <w:p w14:paraId="01AC94B6" w14:textId="5A2EC77A" w:rsidR="00B12BC0" w:rsidRPr="00E11E73" w:rsidRDefault="007012A7" w:rsidP="00B12BC0">
      <w:pPr>
        <w:pStyle w:val="Reference"/>
        <w:rPr>
          <w:rFonts w:ascii="Times New Roman" w:hAnsi="Times New Roman" w:cs="Times New Roman"/>
        </w:rPr>
      </w:pPr>
      <w:bookmarkStart w:id="102" w:name="_Ref477227283"/>
      <w:r w:rsidRPr="00E11E73">
        <w:rPr>
          <w:rFonts w:ascii="Times New Roman" w:hAnsi="Times New Roman" w:cs="Times New Roman"/>
        </w:rPr>
        <w:t>TR 45.820, “Technical Specification Group GSM/EDGE Radio Access Network; Cellular System; Support for Ultra Low Complexity and Low Throughput Internet of Things; (Release 13).”</w:t>
      </w:r>
      <w:bookmarkEnd w:id="102"/>
      <w:r w:rsidR="00B12BC0" w:rsidRPr="00E11E73">
        <w:rPr>
          <w:rFonts w:ascii="Times New Roman" w:hAnsi="Times New Roman" w:cs="Times New Roman"/>
        </w:rPr>
        <w:t xml:space="preserve"> </w:t>
      </w:r>
    </w:p>
    <w:p w14:paraId="4FA7733A" w14:textId="4986AFEE" w:rsidR="00D45123" w:rsidRPr="00E11E73" w:rsidRDefault="00303379" w:rsidP="00D45123">
      <w:pPr>
        <w:pStyle w:val="Reference"/>
        <w:rPr>
          <w:rFonts w:ascii="Times New Roman" w:hAnsi="Times New Roman" w:cs="Times New Roman"/>
        </w:rPr>
      </w:pPr>
      <w:bookmarkStart w:id="103" w:name="_Ref481306196"/>
      <w:r w:rsidRPr="00E11E73">
        <w:rPr>
          <w:rFonts w:ascii="Times New Roman" w:hAnsi="Times New Roman" w:cs="Times New Roman"/>
        </w:rPr>
        <w:t>R1-1712626</w:t>
      </w:r>
      <w:r w:rsidR="00D45123" w:rsidRPr="00E11E73">
        <w:rPr>
          <w:rFonts w:ascii="Times New Roman" w:hAnsi="Times New Roman" w:cs="Times New Roman"/>
        </w:rPr>
        <w:t xml:space="preserve">, “NPRACH </w:t>
      </w:r>
      <w:r w:rsidR="00140D18" w:rsidRPr="00E11E73">
        <w:rPr>
          <w:rFonts w:ascii="Times New Roman" w:hAnsi="Times New Roman" w:cs="Times New Roman"/>
        </w:rPr>
        <w:t>false alarm reduction</w:t>
      </w:r>
      <w:r w:rsidR="00D45123" w:rsidRPr="00E11E73">
        <w:rPr>
          <w:rFonts w:ascii="Times New Roman" w:hAnsi="Times New Roman" w:cs="Times New Roman"/>
        </w:rPr>
        <w:t xml:space="preserve"> for NB-IoT,” Ericsson.</w:t>
      </w:r>
      <w:bookmarkEnd w:id="103"/>
    </w:p>
    <w:p w14:paraId="65076864" w14:textId="77777777" w:rsidR="0066137B" w:rsidRPr="00E11E73" w:rsidRDefault="0066137B" w:rsidP="0066137B">
      <w:pPr>
        <w:pStyle w:val="Reference"/>
        <w:rPr>
          <w:rFonts w:ascii="Times New Roman" w:hAnsi="Times New Roman" w:cs="Times New Roman"/>
        </w:rPr>
      </w:pPr>
      <w:bookmarkStart w:id="104" w:name="_Ref441075636"/>
      <w:r w:rsidRPr="00E11E73">
        <w:rPr>
          <w:rFonts w:ascii="Times New Roman" w:hAnsi="Times New Roman" w:cs="Times New Roman"/>
        </w:rPr>
        <w:t>R1-160025, “NB-PRACH design,” Huawei, HiSilicon, Neul.</w:t>
      </w:r>
      <w:bookmarkEnd w:id="104"/>
    </w:p>
    <w:p w14:paraId="38AA9E49" w14:textId="6CCBD2AD" w:rsidR="0066137B" w:rsidRPr="00E11E73" w:rsidRDefault="0066137B" w:rsidP="0066137B">
      <w:pPr>
        <w:pStyle w:val="Reference"/>
        <w:rPr>
          <w:rFonts w:ascii="Times New Roman" w:hAnsi="Times New Roman" w:cs="Times New Roman"/>
        </w:rPr>
      </w:pPr>
      <w:bookmarkStart w:id="105" w:name="_Ref481588538"/>
      <w:r w:rsidRPr="00E11E73">
        <w:rPr>
          <w:rFonts w:ascii="Times New Roman" w:hAnsi="Times New Roman" w:cs="Times New Roman"/>
        </w:rPr>
        <w:t xml:space="preserve">X. Lin </w:t>
      </w:r>
      <w:r w:rsidRPr="00E11E73">
        <w:rPr>
          <w:rFonts w:ascii="Times New Roman" w:hAnsi="Times New Roman" w:cs="Times New Roman"/>
          <w:i/>
        </w:rPr>
        <w:t>et al</w:t>
      </w:r>
      <w:r w:rsidRPr="00E11E73">
        <w:rPr>
          <w:rFonts w:ascii="Times New Roman" w:hAnsi="Times New Roman" w:cs="Times New Roman"/>
        </w:rPr>
        <w:t xml:space="preserve">, “Random access preamble design and detection for 3GPP narrowband IoT systems," </w:t>
      </w:r>
      <w:r w:rsidRPr="00E11E73">
        <w:rPr>
          <w:rFonts w:ascii="Times New Roman" w:hAnsi="Times New Roman" w:cs="Times New Roman"/>
          <w:i/>
        </w:rPr>
        <w:t>IEEE Wireless Communications Letters,</w:t>
      </w:r>
      <w:r w:rsidRPr="00E11E73">
        <w:rPr>
          <w:rFonts w:ascii="Times New Roman" w:hAnsi="Times New Roman" w:cs="Times New Roman"/>
        </w:rPr>
        <w:t xml:space="preserve"> 5(6), (2016): 640-643.</w:t>
      </w:r>
      <w:bookmarkEnd w:id="105"/>
    </w:p>
    <w:p w14:paraId="5BA65BE0" w14:textId="4C4596E8" w:rsidR="007E5040" w:rsidRPr="00E11E73" w:rsidRDefault="007E5040" w:rsidP="007E5040">
      <w:pPr>
        <w:pStyle w:val="Reference"/>
        <w:rPr>
          <w:rFonts w:ascii="Times New Roman" w:hAnsi="Times New Roman" w:cs="Times New Roman"/>
        </w:rPr>
      </w:pPr>
      <w:r w:rsidRPr="00E11E73">
        <w:rPr>
          <w:rFonts w:ascii="Times New Roman" w:hAnsi="Times New Roman" w:cs="Times New Roman"/>
        </w:rPr>
        <w:t>R1-1801498, “NPRACH false alarm reduction for NB-IoT,” Ericsson.</w:t>
      </w:r>
    </w:p>
    <w:p w14:paraId="625E1CC0" w14:textId="7531DDD1" w:rsidR="007E5040" w:rsidRPr="00E11E73" w:rsidRDefault="007E5040" w:rsidP="007E5040">
      <w:pPr>
        <w:pStyle w:val="Reference"/>
        <w:rPr>
          <w:rFonts w:ascii="Times New Roman" w:hAnsi="Times New Roman" w:cs="Times New Roman"/>
        </w:rPr>
      </w:pPr>
      <w:r w:rsidRPr="00E11E73">
        <w:rPr>
          <w:rFonts w:ascii="Times New Roman" w:hAnsi="Times New Roman" w:cs="Times New Roman"/>
        </w:rPr>
        <w:t>R1-1801499, “NPRACH range enhancement</w:t>
      </w:r>
      <w:r w:rsidR="008E3D46" w:rsidRPr="00E11E73">
        <w:rPr>
          <w:rFonts w:ascii="Times New Roman" w:hAnsi="Times New Roman" w:cs="Times New Roman"/>
        </w:rPr>
        <w:t>s</w:t>
      </w:r>
      <w:r w:rsidRPr="00E11E73">
        <w:rPr>
          <w:rFonts w:ascii="Times New Roman" w:hAnsi="Times New Roman" w:cs="Times New Roman"/>
        </w:rPr>
        <w:t xml:space="preserve"> for NB-IoT,” Ericsson.</w:t>
      </w:r>
    </w:p>
    <w:sectPr w:rsidR="007E5040" w:rsidRPr="00E11E73"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7424F" w14:textId="77777777" w:rsidR="00467DFA" w:rsidRDefault="00467DFA">
      <w:r>
        <w:separator/>
      </w:r>
    </w:p>
  </w:endnote>
  <w:endnote w:type="continuationSeparator" w:id="0">
    <w:p w14:paraId="77DF42D6" w14:textId="77777777" w:rsidR="00467DFA" w:rsidRDefault="0046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4090D" w14:textId="77777777" w:rsidR="00230590" w:rsidRDefault="00230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3FFB0E32" w:rsidR="00230590" w:rsidRDefault="002305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1E7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1E73">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0CBF7" w14:textId="77777777" w:rsidR="00230590" w:rsidRDefault="00230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2A26E" w14:textId="77777777" w:rsidR="00467DFA" w:rsidRDefault="00467DFA">
      <w:r>
        <w:separator/>
      </w:r>
    </w:p>
  </w:footnote>
  <w:footnote w:type="continuationSeparator" w:id="0">
    <w:p w14:paraId="12FA505C" w14:textId="77777777" w:rsidR="00467DFA" w:rsidRDefault="0046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230590" w:rsidRDefault="0023059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EB355" w14:textId="77777777" w:rsidR="00230590" w:rsidRDefault="00230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6960" w14:textId="77777777" w:rsidR="00230590" w:rsidRDefault="00230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5866F8C"/>
    <w:multiLevelType w:val="hybridMultilevel"/>
    <w:tmpl w:val="57F6EF26"/>
    <w:lvl w:ilvl="0" w:tplc="333CEC0C">
      <w:start w:val="1"/>
      <w:numFmt w:val="bullet"/>
      <w:lvlText w:val="›"/>
      <w:lvlJc w:val="left"/>
      <w:pPr>
        <w:tabs>
          <w:tab w:val="num" w:pos="720"/>
        </w:tabs>
        <w:ind w:left="720" w:hanging="360"/>
      </w:pPr>
      <w:rPr>
        <w:rFonts w:ascii="Arial" w:hAnsi="Arial" w:hint="default"/>
      </w:rPr>
    </w:lvl>
    <w:lvl w:ilvl="1" w:tplc="3962C994">
      <w:start w:val="65"/>
      <w:numFmt w:val="bullet"/>
      <w:lvlText w:val="–"/>
      <w:lvlJc w:val="left"/>
      <w:pPr>
        <w:tabs>
          <w:tab w:val="num" w:pos="1440"/>
        </w:tabs>
        <w:ind w:left="1440" w:hanging="360"/>
      </w:pPr>
      <w:rPr>
        <w:rFonts w:ascii="Ericsson Capital TT" w:hAnsi="Ericsson Capital TT" w:hint="default"/>
      </w:rPr>
    </w:lvl>
    <w:lvl w:ilvl="2" w:tplc="D23C05BC" w:tentative="1">
      <w:start w:val="1"/>
      <w:numFmt w:val="bullet"/>
      <w:lvlText w:val="›"/>
      <w:lvlJc w:val="left"/>
      <w:pPr>
        <w:tabs>
          <w:tab w:val="num" w:pos="2160"/>
        </w:tabs>
        <w:ind w:left="2160" w:hanging="360"/>
      </w:pPr>
      <w:rPr>
        <w:rFonts w:ascii="Arial" w:hAnsi="Arial" w:hint="default"/>
      </w:rPr>
    </w:lvl>
    <w:lvl w:ilvl="3" w:tplc="4176B50C" w:tentative="1">
      <w:start w:val="1"/>
      <w:numFmt w:val="bullet"/>
      <w:lvlText w:val="›"/>
      <w:lvlJc w:val="left"/>
      <w:pPr>
        <w:tabs>
          <w:tab w:val="num" w:pos="2880"/>
        </w:tabs>
        <w:ind w:left="2880" w:hanging="360"/>
      </w:pPr>
      <w:rPr>
        <w:rFonts w:ascii="Arial" w:hAnsi="Arial" w:hint="default"/>
      </w:rPr>
    </w:lvl>
    <w:lvl w:ilvl="4" w:tplc="3A286B16" w:tentative="1">
      <w:start w:val="1"/>
      <w:numFmt w:val="bullet"/>
      <w:lvlText w:val="›"/>
      <w:lvlJc w:val="left"/>
      <w:pPr>
        <w:tabs>
          <w:tab w:val="num" w:pos="3600"/>
        </w:tabs>
        <w:ind w:left="3600" w:hanging="360"/>
      </w:pPr>
      <w:rPr>
        <w:rFonts w:ascii="Arial" w:hAnsi="Arial" w:hint="default"/>
      </w:rPr>
    </w:lvl>
    <w:lvl w:ilvl="5" w:tplc="AD7E52B0" w:tentative="1">
      <w:start w:val="1"/>
      <w:numFmt w:val="bullet"/>
      <w:lvlText w:val="›"/>
      <w:lvlJc w:val="left"/>
      <w:pPr>
        <w:tabs>
          <w:tab w:val="num" w:pos="4320"/>
        </w:tabs>
        <w:ind w:left="4320" w:hanging="360"/>
      </w:pPr>
      <w:rPr>
        <w:rFonts w:ascii="Arial" w:hAnsi="Arial" w:hint="default"/>
      </w:rPr>
    </w:lvl>
    <w:lvl w:ilvl="6" w:tplc="A5681A2C" w:tentative="1">
      <w:start w:val="1"/>
      <w:numFmt w:val="bullet"/>
      <w:lvlText w:val="›"/>
      <w:lvlJc w:val="left"/>
      <w:pPr>
        <w:tabs>
          <w:tab w:val="num" w:pos="5040"/>
        </w:tabs>
        <w:ind w:left="5040" w:hanging="360"/>
      </w:pPr>
      <w:rPr>
        <w:rFonts w:ascii="Arial" w:hAnsi="Arial" w:hint="default"/>
      </w:rPr>
    </w:lvl>
    <w:lvl w:ilvl="7" w:tplc="4BBCD0A0" w:tentative="1">
      <w:start w:val="1"/>
      <w:numFmt w:val="bullet"/>
      <w:lvlText w:val="›"/>
      <w:lvlJc w:val="left"/>
      <w:pPr>
        <w:tabs>
          <w:tab w:val="num" w:pos="5760"/>
        </w:tabs>
        <w:ind w:left="5760" w:hanging="360"/>
      </w:pPr>
      <w:rPr>
        <w:rFonts w:ascii="Arial" w:hAnsi="Arial" w:hint="default"/>
      </w:rPr>
    </w:lvl>
    <w:lvl w:ilvl="8" w:tplc="3A505F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5CF3DD5"/>
    <w:multiLevelType w:val="hybridMultilevel"/>
    <w:tmpl w:val="C420B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1D3B77"/>
    <w:multiLevelType w:val="hybridMultilevel"/>
    <w:tmpl w:val="29F8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246577"/>
    <w:multiLevelType w:val="hybridMultilevel"/>
    <w:tmpl w:val="B2B0B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65CD8"/>
    <w:multiLevelType w:val="hybridMultilevel"/>
    <w:tmpl w:val="2E00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4"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5C67AB"/>
    <w:multiLevelType w:val="hybridMultilevel"/>
    <w:tmpl w:val="9AF091EE"/>
    <w:lvl w:ilvl="0" w:tplc="C8B6696A">
      <w:start w:val="1"/>
      <w:numFmt w:val="bullet"/>
      <w:lvlText w:val="›"/>
      <w:lvlJc w:val="left"/>
      <w:pPr>
        <w:tabs>
          <w:tab w:val="num" w:pos="720"/>
        </w:tabs>
        <w:ind w:left="720" w:hanging="360"/>
      </w:pPr>
      <w:rPr>
        <w:rFonts w:ascii="Arial" w:hAnsi="Arial" w:hint="default"/>
      </w:rPr>
    </w:lvl>
    <w:lvl w:ilvl="1" w:tplc="6778F558">
      <w:start w:val="49"/>
      <w:numFmt w:val="bullet"/>
      <w:lvlText w:val="–"/>
      <w:lvlJc w:val="left"/>
      <w:pPr>
        <w:tabs>
          <w:tab w:val="num" w:pos="1440"/>
        </w:tabs>
        <w:ind w:left="1440" w:hanging="360"/>
      </w:pPr>
      <w:rPr>
        <w:rFonts w:ascii="Ericsson Capital TT" w:hAnsi="Ericsson Capital TT" w:hint="default"/>
      </w:rPr>
    </w:lvl>
    <w:lvl w:ilvl="2" w:tplc="D90A020A" w:tentative="1">
      <w:start w:val="1"/>
      <w:numFmt w:val="bullet"/>
      <w:lvlText w:val="›"/>
      <w:lvlJc w:val="left"/>
      <w:pPr>
        <w:tabs>
          <w:tab w:val="num" w:pos="2160"/>
        </w:tabs>
        <w:ind w:left="2160" w:hanging="360"/>
      </w:pPr>
      <w:rPr>
        <w:rFonts w:ascii="Arial" w:hAnsi="Arial" w:hint="default"/>
      </w:rPr>
    </w:lvl>
    <w:lvl w:ilvl="3" w:tplc="9E800E9E" w:tentative="1">
      <w:start w:val="1"/>
      <w:numFmt w:val="bullet"/>
      <w:lvlText w:val="›"/>
      <w:lvlJc w:val="left"/>
      <w:pPr>
        <w:tabs>
          <w:tab w:val="num" w:pos="2880"/>
        </w:tabs>
        <w:ind w:left="2880" w:hanging="360"/>
      </w:pPr>
      <w:rPr>
        <w:rFonts w:ascii="Arial" w:hAnsi="Arial" w:hint="default"/>
      </w:rPr>
    </w:lvl>
    <w:lvl w:ilvl="4" w:tplc="34F058A8" w:tentative="1">
      <w:start w:val="1"/>
      <w:numFmt w:val="bullet"/>
      <w:lvlText w:val="›"/>
      <w:lvlJc w:val="left"/>
      <w:pPr>
        <w:tabs>
          <w:tab w:val="num" w:pos="3600"/>
        </w:tabs>
        <w:ind w:left="3600" w:hanging="360"/>
      </w:pPr>
      <w:rPr>
        <w:rFonts w:ascii="Arial" w:hAnsi="Arial" w:hint="default"/>
      </w:rPr>
    </w:lvl>
    <w:lvl w:ilvl="5" w:tplc="95704C98" w:tentative="1">
      <w:start w:val="1"/>
      <w:numFmt w:val="bullet"/>
      <w:lvlText w:val="›"/>
      <w:lvlJc w:val="left"/>
      <w:pPr>
        <w:tabs>
          <w:tab w:val="num" w:pos="4320"/>
        </w:tabs>
        <w:ind w:left="4320" w:hanging="360"/>
      </w:pPr>
      <w:rPr>
        <w:rFonts w:ascii="Arial" w:hAnsi="Arial" w:hint="default"/>
      </w:rPr>
    </w:lvl>
    <w:lvl w:ilvl="6" w:tplc="B63A6EFE" w:tentative="1">
      <w:start w:val="1"/>
      <w:numFmt w:val="bullet"/>
      <w:lvlText w:val="›"/>
      <w:lvlJc w:val="left"/>
      <w:pPr>
        <w:tabs>
          <w:tab w:val="num" w:pos="5040"/>
        </w:tabs>
        <w:ind w:left="5040" w:hanging="360"/>
      </w:pPr>
      <w:rPr>
        <w:rFonts w:ascii="Arial" w:hAnsi="Arial" w:hint="default"/>
      </w:rPr>
    </w:lvl>
    <w:lvl w:ilvl="7" w:tplc="70222BDE" w:tentative="1">
      <w:start w:val="1"/>
      <w:numFmt w:val="bullet"/>
      <w:lvlText w:val="›"/>
      <w:lvlJc w:val="left"/>
      <w:pPr>
        <w:tabs>
          <w:tab w:val="num" w:pos="5760"/>
        </w:tabs>
        <w:ind w:left="5760" w:hanging="360"/>
      </w:pPr>
      <w:rPr>
        <w:rFonts w:ascii="Arial" w:hAnsi="Arial" w:hint="default"/>
      </w:rPr>
    </w:lvl>
    <w:lvl w:ilvl="8" w:tplc="2CB8E9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8"/>
  </w:num>
  <w:num w:numId="3">
    <w:abstractNumId w:val="18"/>
  </w:num>
  <w:num w:numId="4">
    <w:abstractNumId w:val="19"/>
  </w:num>
  <w:num w:numId="5">
    <w:abstractNumId w:val="13"/>
  </w:num>
  <w:num w:numId="6">
    <w:abstractNumId w:val="25"/>
  </w:num>
  <w:num w:numId="7">
    <w:abstractNumId w:val="32"/>
  </w:num>
  <w:num w:numId="8">
    <w:abstractNumId w:val="14"/>
  </w:num>
  <w:num w:numId="9">
    <w:abstractNumId w:val="12"/>
  </w:num>
  <w:num w:numId="10">
    <w:abstractNumId w:val="2"/>
  </w:num>
  <w:num w:numId="11">
    <w:abstractNumId w:val="1"/>
  </w:num>
  <w:num w:numId="12">
    <w:abstractNumId w:val="0"/>
  </w:num>
  <w:num w:numId="13">
    <w:abstractNumId w:val="29"/>
  </w:num>
  <w:num w:numId="14">
    <w:abstractNumId w:val="17"/>
  </w:num>
  <w:num w:numId="15">
    <w:abstractNumId w:val="24"/>
  </w:num>
  <w:num w:numId="16">
    <w:abstractNumId w:val="22"/>
  </w:num>
  <w:num w:numId="17">
    <w:abstractNumId w:val="33"/>
  </w:num>
  <w:num w:numId="18">
    <w:abstractNumId w:val="9"/>
  </w:num>
  <w:num w:numId="19">
    <w:abstractNumId w:val="16"/>
  </w:num>
  <w:num w:numId="20">
    <w:abstractNumId w:val="27"/>
  </w:num>
  <w:num w:numId="21">
    <w:abstractNumId w:val="38"/>
  </w:num>
  <w:num w:numId="22">
    <w:abstractNumId w:val="15"/>
  </w:num>
  <w:num w:numId="23">
    <w:abstractNumId w:val="10"/>
  </w:num>
  <w:num w:numId="24">
    <w:abstractNumId w:val="5"/>
  </w:num>
  <w:num w:numId="25">
    <w:abstractNumId w:val="4"/>
  </w:num>
  <w:num w:numId="26">
    <w:abstractNumId w:val="20"/>
  </w:num>
  <w:num w:numId="27">
    <w:abstractNumId w:val="34"/>
  </w:num>
  <w:num w:numId="28">
    <w:abstractNumId w:val="8"/>
  </w:num>
  <w:num w:numId="29">
    <w:abstractNumId w:val="35"/>
  </w:num>
  <w:num w:numId="30">
    <w:abstractNumId w:val="23"/>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6"/>
  </w:num>
  <w:num w:numId="33">
    <w:abstractNumId w:val="37"/>
  </w:num>
  <w:num w:numId="34">
    <w:abstractNumId w:val="30"/>
  </w:num>
  <w:num w:numId="35">
    <w:abstractNumId w:val="36"/>
  </w:num>
  <w:num w:numId="36">
    <w:abstractNumId w:val="11"/>
  </w:num>
  <w:num w:numId="37">
    <w:abstractNumId w:val="7"/>
  </w:num>
  <w:num w:numId="38">
    <w:abstractNumId w:val="31"/>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19F1"/>
    <w:rsid w:val="00023205"/>
    <w:rsid w:val="00023964"/>
    <w:rsid w:val="0002564D"/>
    <w:rsid w:val="000256B8"/>
    <w:rsid w:val="00025ECA"/>
    <w:rsid w:val="00030B30"/>
    <w:rsid w:val="00030EEE"/>
    <w:rsid w:val="000325B8"/>
    <w:rsid w:val="00034C15"/>
    <w:rsid w:val="00036BA1"/>
    <w:rsid w:val="00042009"/>
    <w:rsid w:val="000422E2"/>
    <w:rsid w:val="00042F22"/>
    <w:rsid w:val="000444EF"/>
    <w:rsid w:val="0004615F"/>
    <w:rsid w:val="00046C30"/>
    <w:rsid w:val="000471AF"/>
    <w:rsid w:val="00052A07"/>
    <w:rsid w:val="000534E3"/>
    <w:rsid w:val="0005606A"/>
    <w:rsid w:val="000569C3"/>
    <w:rsid w:val="00057117"/>
    <w:rsid w:val="0006066D"/>
    <w:rsid w:val="000616E7"/>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0D6"/>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46F3"/>
    <w:rsid w:val="000F6DF3"/>
    <w:rsid w:val="001005FF"/>
    <w:rsid w:val="001033C3"/>
    <w:rsid w:val="001053CC"/>
    <w:rsid w:val="001062FB"/>
    <w:rsid w:val="001063E6"/>
    <w:rsid w:val="00106E19"/>
    <w:rsid w:val="001139B1"/>
    <w:rsid w:val="00113CF4"/>
    <w:rsid w:val="00114624"/>
    <w:rsid w:val="00114F1C"/>
    <w:rsid w:val="001153EA"/>
    <w:rsid w:val="00115643"/>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70932"/>
    <w:rsid w:val="00173A8E"/>
    <w:rsid w:val="0018143F"/>
    <w:rsid w:val="00182965"/>
    <w:rsid w:val="00182992"/>
    <w:rsid w:val="001870BF"/>
    <w:rsid w:val="00190AC1"/>
    <w:rsid w:val="00190C60"/>
    <w:rsid w:val="00192C3A"/>
    <w:rsid w:val="0019341A"/>
    <w:rsid w:val="00193B11"/>
    <w:rsid w:val="00197DF9"/>
    <w:rsid w:val="001A1987"/>
    <w:rsid w:val="001A2564"/>
    <w:rsid w:val="001A6173"/>
    <w:rsid w:val="001A6CBA"/>
    <w:rsid w:val="001B0D97"/>
    <w:rsid w:val="001B26F4"/>
    <w:rsid w:val="001B5A5D"/>
    <w:rsid w:val="001B6F86"/>
    <w:rsid w:val="001C1CE5"/>
    <w:rsid w:val="001C2E7D"/>
    <w:rsid w:val="001C3D2A"/>
    <w:rsid w:val="001D28DD"/>
    <w:rsid w:val="001D51BA"/>
    <w:rsid w:val="001D5FDD"/>
    <w:rsid w:val="001D6342"/>
    <w:rsid w:val="001D6D53"/>
    <w:rsid w:val="001D75F1"/>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C16"/>
    <w:rsid w:val="00225C54"/>
    <w:rsid w:val="00230590"/>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C2B16"/>
    <w:rsid w:val="002C41E6"/>
    <w:rsid w:val="002C62B7"/>
    <w:rsid w:val="002D071A"/>
    <w:rsid w:val="002D1A48"/>
    <w:rsid w:val="002D34B2"/>
    <w:rsid w:val="002D3850"/>
    <w:rsid w:val="002D7637"/>
    <w:rsid w:val="002E17F2"/>
    <w:rsid w:val="002E2DC2"/>
    <w:rsid w:val="002E7CAE"/>
    <w:rsid w:val="002F04AC"/>
    <w:rsid w:val="002F2771"/>
    <w:rsid w:val="002F37A9"/>
    <w:rsid w:val="002F6288"/>
    <w:rsid w:val="00301122"/>
    <w:rsid w:val="00301CE6"/>
    <w:rsid w:val="0030256B"/>
    <w:rsid w:val="00303379"/>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0F2C"/>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39B"/>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5F09"/>
    <w:rsid w:val="004071CE"/>
    <w:rsid w:val="00407CD3"/>
    <w:rsid w:val="00410134"/>
    <w:rsid w:val="00410B72"/>
    <w:rsid w:val="00410F18"/>
    <w:rsid w:val="0041263E"/>
    <w:rsid w:val="00413AAC"/>
    <w:rsid w:val="00413E92"/>
    <w:rsid w:val="00414180"/>
    <w:rsid w:val="004165B2"/>
    <w:rsid w:val="004179C2"/>
    <w:rsid w:val="00421105"/>
    <w:rsid w:val="00423E3A"/>
    <w:rsid w:val="004242F4"/>
    <w:rsid w:val="0042501F"/>
    <w:rsid w:val="00427248"/>
    <w:rsid w:val="00437447"/>
    <w:rsid w:val="00441782"/>
    <w:rsid w:val="00441984"/>
    <w:rsid w:val="00441A92"/>
    <w:rsid w:val="00444F56"/>
    <w:rsid w:val="00446488"/>
    <w:rsid w:val="004517AA"/>
    <w:rsid w:val="00452CAC"/>
    <w:rsid w:val="004555FA"/>
    <w:rsid w:val="00457565"/>
    <w:rsid w:val="00457B71"/>
    <w:rsid w:val="0046233D"/>
    <w:rsid w:val="004667CA"/>
    <w:rsid w:val="004669E2"/>
    <w:rsid w:val="00467DFA"/>
    <w:rsid w:val="00467FB2"/>
    <w:rsid w:val="00470C31"/>
    <w:rsid w:val="004734D0"/>
    <w:rsid w:val="00474A6E"/>
    <w:rsid w:val="0047556B"/>
    <w:rsid w:val="00477768"/>
    <w:rsid w:val="00477F31"/>
    <w:rsid w:val="0048528B"/>
    <w:rsid w:val="00485D17"/>
    <w:rsid w:val="00492BC5"/>
    <w:rsid w:val="00495257"/>
    <w:rsid w:val="004964F1"/>
    <w:rsid w:val="00496819"/>
    <w:rsid w:val="0049775F"/>
    <w:rsid w:val="004A16BC"/>
    <w:rsid w:val="004A2B94"/>
    <w:rsid w:val="004A2BF7"/>
    <w:rsid w:val="004A477D"/>
    <w:rsid w:val="004B518D"/>
    <w:rsid w:val="004B7082"/>
    <w:rsid w:val="004B7C0C"/>
    <w:rsid w:val="004C3898"/>
    <w:rsid w:val="004D0D22"/>
    <w:rsid w:val="004D36B1"/>
    <w:rsid w:val="004D5656"/>
    <w:rsid w:val="004D77DA"/>
    <w:rsid w:val="004D7EBD"/>
    <w:rsid w:val="004E2680"/>
    <w:rsid w:val="004E28F9"/>
    <w:rsid w:val="004E462E"/>
    <w:rsid w:val="004E56DC"/>
    <w:rsid w:val="004E76F4"/>
    <w:rsid w:val="004E77E6"/>
    <w:rsid w:val="004F0B4E"/>
    <w:rsid w:val="004F0B6C"/>
    <w:rsid w:val="004F2078"/>
    <w:rsid w:val="004F4DA3"/>
    <w:rsid w:val="004F776E"/>
    <w:rsid w:val="00505312"/>
    <w:rsid w:val="00506557"/>
    <w:rsid w:val="0050677A"/>
    <w:rsid w:val="005108D8"/>
    <w:rsid w:val="005116F9"/>
    <w:rsid w:val="005153A7"/>
    <w:rsid w:val="00521861"/>
    <w:rsid w:val="005219CF"/>
    <w:rsid w:val="00521B19"/>
    <w:rsid w:val="00522A62"/>
    <w:rsid w:val="00524E8F"/>
    <w:rsid w:val="00534B59"/>
    <w:rsid w:val="00536759"/>
    <w:rsid w:val="00537C62"/>
    <w:rsid w:val="00546970"/>
    <w:rsid w:val="00551447"/>
    <w:rsid w:val="00554192"/>
    <w:rsid w:val="00554E19"/>
    <w:rsid w:val="0056121F"/>
    <w:rsid w:val="00562D77"/>
    <w:rsid w:val="00572505"/>
    <w:rsid w:val="00575DA6"/>
    <w:rsid w:val="00582809"/>
    <w:rsid w:val="005856C0"/>
    <w:rsid w:val="00585ABD"/>
    <w:rsid w:val="0058798C"/>
    <w:rsid w:val="00587CB2"/>
    <w:rsid w:val="005900FA"/>
    <w:rsid w:val="0059046B"/>
    <w:rsid w:val="0059337B"/>
    <w:rsid w:val="005935A4"/>
    <w:rsid w:val="005948C2"/>
    <w:rsid w:val="00594EB2"/>
    <w:rsid w:val="00595DCA"/>
    <w:rsid w:val="005974F0"/>
    <w:rsid w:val="0059779B"/>
    <w:rsid w:val="005A209A"/>
    <w:rsid w:val="005A3C71"/>
    <w:rsid w:val="005A662D"/>
    <w:rsid w:val="005A7F5E"/>
    <w:rsid w:val="005B35D7"/>
    <w:rsid w:val="005B392A"/>
    <w:rsid w:val="005B3AA3"/>
    <w:rsid w:val="005B6507"/>
    <w:rsid w:val="005B6F83"/>
    <w:rsid w:val="005C03EB"/>
    <w:rsid w:val="005C3B5B"/>
    <w:rsid w:val="005C74FB"/>
    <w:rsid w:val="005D1602"/>
    <w:rsid w:val="005D43D0"/>
    <w:rsid w:val="005D45B4"/>
    <w:rsid w:val="005E2F98"/>
    <w:rsid w:val="005E385F"/>
    <w:rsid w:val="005E3EB7"/>
    <w:rsid w:val="005E5B81"/>
    <w:rsid w:val="005E7ABA"/>
    <w:rsid w:val="005F1008"/>
    <w:rsid w:val="005F2C44"/>
    <w:rsid w:val="005F2CB1"/>
    <w:rsid w:val="005F3025"/>
    <w:rsid w:val="005F3240"/>
    <w:rsid w:val="005F36C0"/>
    <w:rsid w:val="005F47D0"/>
    <w:rsid w:val="005F618C"/>
    <w:rsid w:val="005F70BD"/>
    <w:rsid w:val="0060283C"/>
    <w:rsid w:val="00604F14"/>
    <w:rsid w:val="00606067"/>
    <w:rsid w:val="00611B83"/>
    <w:rsid w:val="00613257"/>
    <w:rsid w:val="00620A71"/>
    <w:rsid w:val="00620D80"/>
    <w:rsid w:val="0062231D"/>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15C1"/>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0FC9"/>
    <w:rsid w:val="006B15ED"/>
    <w:rsid w:val="006B1816"/>
    <w:rsid w:val="006B2099"/>
    <w:rsid w:val="006B4D41"/>
    <w:rsid w:val="006B50CF"/>
    <w:rsid w:val="006C03B8"/>
    <w:rsid w:val="006C5EC9"/>
    <w:rsid w:val="006C6059"/>
    <w:rsid w:val="006C7522"/>
    <w:rsid w:val="006D5405"/>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1764"/>
    <w:rsid w:val="00712287"/>
    <w:rsid w:val="007123C2"/>
    <w:rsid w:val="00712772"/>
    <w:rsid w:val="00713273"/>
    <w:rsid w:val="00714207"/>
    <w:rsid w:val="007148D3"/>
    <w:rsid w:val="00715B9A"/>
    <w:rsid w:val="00716403"/>
    <w:rsid w:val="007164F9"/>
    <w:rsid w:val="00717471"/>
    <w:rsid w:val="00726044"/>
    <w:rsid w:val="00726EA6"/>
    <w:rsid w:val="00727208"/>
    <w:rsid w:val="00727680"/>
    <w:rsid w:val="007348B1"/>
    <w:rsid w:val="00735AB5"/>
    <w:rsid w:val="007362A6"/>
    <w:rsid w:val="00736510"/>
    <w:rsid w:val="00736D7D"/>
    <w:rsid w:val="0073759F"/>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40"/>
    <w:rsid w:val="007E505B"/>
    <w:rsid w:val="007E6F96"/>
    <w:rsid w:val="007E7091"/>
    <w:rsid w:val="007E7447"/>
    <w:rsid w:val="007E758A"/>
    <w:rsid w:val="007F57D3"/>
    <w:rsid w:val="007F57E5"/>
    <w:rsid w:val="007F5A0E"/>
    <w:rsid w:val="007F75D5"/>
    <w:rsid w:val="00800BBD"/>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4D5C"/>
    <w:rsid w:val="00856911"/>
    <w:rsid w:val="0085744E"/>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B0483"/>
    <w:rsid w:val="008B120C"/>
    <w:rsid w:val="008B51A0"/>
    <w:rsid w:val="008B592A"/>
    <w:rsid w:val="008B7B5C"/>
    <w:rsid w:val="008B7EDE"/>
    <w:rsid w:val="008C0C99"/>
    <w:rsid w:val="008C2017"/>
    <w:rsid w:val="008C4958"/>
    <w:rsid w:val="008C4BAA"/>
    <w:rsid w:val="008C65A8"/>
    <w:rsid w:val="008C6AE8"/>
    <w:rsid w:val="008C7573"/>
    <w:rsid w:val="008C76FF"/>
    <w:rsid w:val="008C7F7E"/>
    <w:rsid w:val="008D0C8B"/>
    <w:rsid w:val="008D34F1"/>
    <w:rsid w:val="008D39D8"/>
    <w:rsid w:val="008D6D1A"/>
    <w:rsid w:val="008E065E"/>
    <w:rsid w:val="008E0927"/>
    <w:rsid w:val="008E1909"/>
    <w:rsid w:val="008E2073"/>
    <w:rsid w:val="008E34CC"/>
    <w:rsid w:val="008E3D46"/>
    <w:rsid w:val="008E5EFD"/>
    <w:rsid w:val="008E6BCF"/>
    <w:rsid w:val="008F1EAB"/>
    <w:rsid w:val="008F33DC"/>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1AE5"/>
    <w:rsid w:val="00922010"/>
    <w:rsid w:val="00931BD9"/>
    <w:rsid w:val="00935739"/>
    <w:rsid w:val="009368F3"/>
    <w:rsid w:val="00941636"/>
    <w:rsid w:val="00943742"/>
    <w:rsid w:val="00945C05"/>
    <w:rsid w:val="00945F2D"/>
    <w:rsid w:val="00946945"/>
    <w:rsid w:val="00947713"/>
    <w:rsid w:val="00950DE7"/>
    <w:rsid w:val="009516A3"/>
    <w:rsid w:val="00952A24"/>
    <w:rsid w:val="009538AE"/>
    <w:rsid w:val="00953920"/>
    <w:rsid w:val="00953D47"/>
    <w:rsid w:val="0095681E"/>
    <w:rsid w:val="009572D4"/>
    <w:rsid w:val="00957CFF"/>
    <w:rsid w:val="00960026"/>
    <w:rsid w:val="00960866"/>
    <w:rsid w:val="00961921"/>
    <w:rsid w:val="00962F07"/>
    <w:rsid w:val="00963D86"/>
    <w:rsid w:val="0096430A"/>
    <w:rsid w:val="0096554B"/>
    <w:rsid w:val="0096584A"/>
    <w:rsid w:val="00971F08"/>
    <w:rsid w:val="00973448"/>
    <w:rsid w:val="0097603D"/>
    <w:rsid w:val="009765F3"/>
    <w:rsid w:val="00976949"/>
    <w:rsid w:val="00976B9C"/>
    <w:rsid w:val="00980477"/>
    <w:rsid w:val="009806BD"/>
    <w:rsid w:val="00985253"/>
    <w:rsid w:val="009853B3"/>
    <w:rsid w:val="00985BFD"/>
    <w:rsid w:val="00990630"/>
    <w:rsid w:val="00991761"/>
    <w:rsid w:val="00991C12"/>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6022"/>
    <w:rsid w:val="009B7E87"/>
    <w:rsid w:val="009C0E61"/>
    <w:rsid w:val="009C403E"/>
    <w:rsid w:val="009C6832"/>
    <w:rsid w:val="009D0465"/>
    <w:rsid w:val="009D4FF0"/>
    <w:rsid w:val="009D703C"/>
    <w:rsid w:val="009D718F"/>
    <w:rsid w:val="009E068F"/>
    <w:rsid w:val="009E14E0"/>
    <w:rsid w:val="009E35DB"/>
    <w:rsid w:val="009E47A3"/>
    <w:rsid w:val="009F08F3"/>
    <w:rsid w:val="009F221A"/>
    <w:rsid w:val="009F24D2"/>
    <w:rsid w:val="009F344F"/>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3EEA"/>
    <w:rsid w:val="00A45B74"/>
    <w:rsid w:val="00A46B7A"/>
    <w:rsid w:val="00A46C83"/>
    <w:rsid w:val="00A47102"/>
    <w:rsid w:val="00A50493"/>
    <w:rsid w:val="00A52E1D"/>
    <w:rsid w:val="00A61499"/>
    <w:rsid w:val="00A61AE3"/>
    <w:rsid w:val="00A62A77"/>
    <w:rsid w:val="00A63483"/>
    <w:rsid w:val="00A657D7"/>
    <w:rsid w:val="00A660AC"/>
    <w:rsid w:val="00A66AC4"/>
    <w:rsid w:val="00A67E6C"/>
    <w:rsid w:val="00A71B99"/>
    <w:rsid w:val="00A739D0"/>
    <w:rsid w:val="00A74EAE"/>
    <w:rsid w:val="00A7572A"/>
    <w:rsid w:val="00A761D4"/>
    <w:rsid w:val="00A77EC4"/>
    <w:rsid w:val="00A8265E"/>
    <w:rsid w:val="00A82E3A"/>
    <w:rsid w:val="00A85C6C"/>
    <w:rsid w:val="00A85EF6"/>
    <w:rsid w:val="00A86E7D"/>
    <w:rsid w:val="00A873BF"/>
    <w:rsid w:val="00A92879"/>
    <w:rsid w:val="00A9442A"/>
    <w:rsid w:val="00AA016F"/>
    <w:rsid w:val="00AA1ED6"/>
    <w:rsid w:val="00AA51D6"/>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F94"/>
    <w:rsid w:val="00AD4A5A"/>
    <w:rsid w:val="00AE27AC"/>
    <w:rsid w:val="00AE2FEB"/>
    <w:rsid w:val="00AE3FAC"/>
    <w:rsid w:val="00AE40E0"/>
    <w:rsid w:val="00AE4DBA"/>
    <w:rsid w:val="00AE4F07"/>
    <w:rsid w:val="00AE6F47"/>
    <w:rsid w:val="00AF1C5D"/>
    <w:rsid w:val="00AF42D7"/>
    <w:rsid w:val="00B006FE"/>
    <w:rsid w:val="00B007CB"/>
    <w:rsid w:val="00B02AA9"/>
    <w:rsid w:val="00B02FA3"/>
    <w:rsid w:val="00B03374"/>
    <w:rsid w:val="00B05084"/>
    <w:rsid w:val="00B05274"/>
    <w:rsid w:val="00B05F83"/>
    <w:rsid w:val="00B12BC0"/>
    <w:rsid w:val="00B157F9"/>
    <w:rsid w:val="00B1761D"/>
    <w:rsid w:val="00B20256"/>
    <w:rsid w:val="00B20D09"/>
    <w:rsid w:val="00B25940"/>
    <w:rsid w:val="00B25B14"/>
    <w:rsid w:val="00B2763F"/>
    <w:rsid w:val="00B277F0"/>
    <w:rsid w:val="00B27AAC"/>
    <w:rsid w:val="00B30929"/>
    <w:rsid w:val="00B30D73"/>
    <w:rsid w:val="00B330F7"/>
    <w:rsid w:val="00B372AA"/>
    <w:rsid w:val="00B40445"/>
    <w:rsid w:val="00B41888"/>
    <w:rsid w:val="00B45A52"/>
    <w:rsid w:val="00B46175"/>
    <w:rsid w:val="00B4682A"/>
    <w:rsid w:val="00B47284"/>
    <w:rsid w:val="00B55DE4"/>
    <w:rsid w:val="00B664C7"/>
    <w:rsid w:val="00B739F6"/>
    <w:rsid w:val="00B7667B"/>
    <w:rsid w:val="00B81A6C"/>
    <w:rsid w:val="00B837DB"/>
    <w:rsid w:val="00B85DE5"/>
    <w:rsid w:val="00B87BB5"/>
    <w:rsid w:val="00B90F73"/>
    <w:rsid w:val="00B92DA5"/>
    <w:rsid w:val="00B93B59"/>
    <w:rsid w:val="00B93ECE"/>
    <w:rsid w:val="00B9406A"/>
    <w:rsid w:val="00BA2280"/>
    <w:rsid w:val="00BA2A08"/>
    <w:rsid w:val="00BA3593"/>
    <w:rsid w:val="00BA56D2"/>
    <w:rsid w:val="00BA5BBA"/>
    <w:rsid w:val="00BA76E0"/>
    <w:rsid w:val="00BB2A25"/>
    <w:rsid w:val="00BB3C67"/>
    <w:rsid w:val="00BB51E9"/>
    <w:rsid w:val="00BC0FDC"/>
    <w:rsid w:val="00BC1F1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473"/>
    <w:rsid w:val="00C14D4B"/>
    <w:rsid w:val="00C154BB"/>
    <w:rsid w:val="00C172D2"/>
    <w:rsid w:val="00C22FB5"/>
    <w:rsid w:val="00C279B5"/>
    <w:rsid w:val="00C27C45"/>
    <w:rsid w:val="00C33047"/>
    <w:rsid w:val="00C3510E"/>
    <w:rsid w:val="00C35AB5"/>
    <w:rsid w:val="00C3719D"/>
    <w:rsid w:val="00C377AC"/>
    <w:rsid w:val="00C47CB2"/>
    <w:rsid w:val="00C5301F"/>
    <w:rsid w:val="00C54995"/>
    <w:rsid w:val="00C54D41"/>
    <w:rsid w:val="00C60783"/>
    <w:rsid w:val="00C64002"/>
    <w:rsid w:val="00C64672"/>
    <w:rsid w:val="00C67331"/>
    <w:rsid w:val="00C70697"/>
    <w:rsid w:val="00C70A68"/>
    <w:rsid w:val="00C71C07"/>
    <w:rsid w:val="00C72EF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B1DFB"/>
    <w:rsid w:val="00CB1F63"/>
    <w:rsid w:val="00CB7170"/>
    <w:rsid w:val="00CC040E"/>
    <w:rsid w:val="00CC111F"/>
    <w:rsid w:val="00CC2011"/>
    <w:rsid w:val="00CC3EA0"/>
    <w:rsid w:val="00CC7B45"/>
    <w:rsid w:val="00CD1188"/>
    <w:rsid w:val="00CD2ED1"/>
    <w:rsid w:val="00CD337B"/>
    <w:rsid w:val="00CD7E64"/>
    <w:rsid w:val="00CE0424"/>
    <w:rsid w:val="00CE3F12"/>
    <w:rsid w:val="00CE7561"/>
    <w:rsid w:val="00CF1354"/>
    <w:rsid w:val="00CF3B1F"/>
    <w:rsid w:val="00CF3BF6"/>
    <w:rsid w:val="00CF625B"/>
    <w:rsid w:val="00CF687E"/>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318F"/>
    <w:rsid w:val="00D438BF"/>
    <w:rsid w:val="00D440F8"/>
    <w:rsid w:val="00D45123"/>
    <w:rsid w:val="00D51914"/>
    <w:rsid w:val="00D546FF"/>
    <w:rsid w:val="00D55AD5"/>
    <w:rsid w:val="00D5650C"/>
    <w:rsid w:val="00D573F8"/>
    <w:rsid w:val="00D576CA"/>
    <w:rsid w:val="00D61AF5"/>
    <w:rsid w:val="00D64D66"/>
    <w:rsid w:val="00D652B5"/>
    <w:rsid w:val="00D66155"/>
    <w:rsid w:val="00D708B0"/>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C7B2C"/>
    <w:rsid w:val="00DD04C9"/>
    <w:rsid w:val="00DD21B3"/>
    <w:rsid w:val="00DD39D9"/>
    <w:rsid w:val="00DE25A1"/>
    <w:rsid w:val="00DE5608"/>
    <w:rsid w:val="00DE58D0"/>
    <w:rsid w:val="00DE654F"/>
    <w:rsid w:val="00DF0B6E"/>
    <w:rsid w:val="00DF15E0"/>
    <w:rsid w:val="00DF37A0"/>
    <w:rsid w:val="00DF52B6"/>
    <w:rsid w:val="00E07FA1"/>
    <w:rsid w:val="00E10A94"/>
    <w:rsid w:val="00E110E7"/>
    <w:rsid w:val="00E111B7"/>
    <w:rsid w:val="00E1151D"/>
    <w:rsid w:val="00E11B20"/>
    <w:rsid w:val="00E11E73"/>
    <w:rsid w:val="00E130A7"/>
    <w:rsid w:val="00E17FA2"/>
    <w:rsid w:val="00E2043A"/>
    <w:rsid w:val="00E22330"/>
    <w:rsid w:val="00E22E69"/>
    <w:rsid w:val="00E23A6F"/>
    <w:rsid w:val="00E30B5A"/>
    <w:rsid w:val="00E3123D"/>
    <w:rsid w:val="00E31461"/>
    <w:rsid w:val="00E31D43"/>
    <w:rsid w:val="00E32608"/>
    <w:rsid w:val="00E33981"/>
    <w:rsid w:val="00E34188"/>
    <w:rsid w:val="00E34B6E"/>
    <w:rsid w:val="00E35559"/>
    <w:rsid w:val="00E3723A"/>
    <w:rsid w:val="00E37860"/>
    <w:rsid w:val="00E41AAB"/>
    <w:rsid w:val="00E43A76"/>
    <w:rsid w:val="00E446F1"/>
    <w:rsid w:val="00E46886"/>
    <w:rsid w:val="00E47AEF"/>
    <w:rsid w:val="00E509CE"/>
    <w:rsid w:val="00E53622"/>
    <w:rsid w:val="00E53B75"/>
    <w:rsid w:val="00E54E3B"/>
    <w:rsid w:val="00E5689D"/>
    <w:rsid w:val="00E57565"/>
    <w:rsid w:val="00E616E5"/>
    <w:rsid w:val="00E63838"/>
    <w:rsid w:val="00E64434"/>
    <w:rsid w:val="00E65010"/>
    <w:rsid w:val="00E66FAF"/>
    <w:rsid w:val="00E67C51"/>
    <w:rsid w:val="00E728FC"/>
    <w:rsid w:val="00E72EFC"/>
    <w:rsid w:val="00E758EC"/>
    <w:rsid w:val="00E80165"/>
    <w:rsid w:val="00E81252"/>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B077B"/>
    <w:rsid w:val="00EB4EA2"/>
    <w:rsid w:val="00EB7FC1"/>
    <w:rsid w:val="00EC114D"/>
    <w:rsid w:val="00EC27C6"/>
    <w:rsid w:val="00EC4207"/>
    <w:rsid w:val="00EC5653"/>
    <w:rsid w:val="00EC71CE"/>
    <w:rsid w:val="00EC77A7"/>
    <w:rsid w:val="00ED1006"/>
    <w:rsid w:val="00ED73FE"/>
    <w:rsid w:val="00EE2904"/>
    <w:rsid w:val="00EE59C8"/>
    <w:rsid w:val="00EF18FE"/>
    <w:rsid w:val="00EF35FB"/>
    <w:rsid w:val="00EF3CC4"/>
    <w:rsid w:val="00EF5787"/>
    <w:rsid w:val="00EF60D0"/>
    <w:rsid w:val="00F0528D"/>
    <w:rsid w:val="00F053FD"/>
    <w:rsid w:val="00F06C67"/>
    <w:rsid w:val="00F06DFD"/>
    <w:rsid w:val="00F06F2F"/>
    <w:rsid w:val="00F071D1"/>
    <w:rsid w:val="00F07533"/>
    <w:rsid w:val="00F07A4C"/>
    <w:rsid w:val="00F10629"/>
    <w:rsid w:val="00F12893"/>
    <w:rsid w:val="00F15279"/>
    <w:rsid w:val="00F15FA5"/>
    <w:rsid w:val="00F209B7"/>
    <w:rsid w:val="00F2376F"/>
    <w:rsid w:val="00F243D8"/>
    <w:rsid w:val="00F30828"/>
    <w:rsid w:val="00F310CE"/>
    <w:rsid w:val="00F313D6"/>
    <w:rsid w:val="00F40F0C"/>
    <w:rsid w:val="00F4766C"/>
    <w:rsid w:val="00F5004F"/>
    <w:rsid w:val="00F5060E"/>
    <w:rsid w:val="00F507D1"/>
    <w:rsid w:val="00F519CE"/>
    <w:rsid w:val="00F51ADA"/>
    <w:rsid w:val="00F5522C"/>
    <w:rsid w:val="00F607C5"/>
    <w:rsid w:val="00F60DEA"/>
    <w:rsid w:val="00F6302A"/>
    <w:rsid w:val="00F638BE"/>
    <w:rsid w:val="00F64C2B"/>
    <w:rsid w:val="00F651BE"/>
    <w:rsid w:val="00F67F53"/>
    <w:rsid w:val="00F703BE"/>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5F90"/>
    <w:rsid w:val="00F96985"/>
    <w:rsid w:val="00F96F68"/>
    <w:rsid w:val="00F97838"/>
    <w:rsid w:val="00FA2BB3"/>
    <w:rsid w:val="00FA31CC"/>
    <w:rsid w:val="00FB32F5"/>
    <w:rsid w:val="00FB4C80"/>
    <w:rsid w:val="00FB543A"/>
    <w:rsid w:val="00FB5D36"/>
    <w:rsid w:val="00FB64B5"/>
    <w:rsid w:val="00FB6A6A"/>
    <w:rsid w:val="00FB71C1"/>
    <w:rsid w:val="00FC53FA"/>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 w:val="00FF6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E7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E11E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E73"/>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83177">
      <w:bodyDiv w:val="1"/>
      <w:marLeft w:val="0"/>
      <w:marRight w:val="0"/>
      <w:marTop w:val="0"/>
      <w:marBottom w:val="0"/>
      <w:divBdr>
        <w:top w:val="none" w:sz="0" w:space="0" w:color="auto"/>
        <w:left w:val="none" w:sz="0" w:space="0" w:color="auto"/>
        <w:bottom w:val="none" w:sz="0" w:space="0" w:color="auto"/>
        <w:right w:val="none" w:sz="0" w:space="0" w:color="auto"/>
      </w:divBdr>
      <w:divsChild>
        <w:div w:id="1298485880">
          <w:marLeft w:val="274"/>
          <w:marRight w:val="0"/>
          <w:marTop w:val="67"/>
          <w:marBottom w:val="0"/>
          <w:divBdr>
            <w:top w:val="none" w:sz="0" w:space="0" w:color="auto"/>
            <w:left w:val="none" w:sz="0" w:space="0" w:color="auto"/>
            <w:bottom w:val="none" w:sz="0" w:space="0" w:color="auto"/>
            <w:right w:val="none" w:sz="0" w:space="0" w:color="auto"/>
          </w:divBdr>
        </w:div>
        <w:div w:id="1416173695">
          <w:marLeft w:val="835"/>
          <w:marRight w:val="0"/>
          <w:marTop w:val="67"/>
          <w:marBottom w:val="0"/>
          <w:divBdr>
            <w:top w:val="none" w:sz="0" w:space="0" w:color="auto"/>
            <w:left w:val="none" w:sz="0" w:space="0" w:color="auto"/>
            <w:bottom w:val="none" w:sz="0" w:space="0" w:color="auto"/>
            <w:right w:val="none" w:sz="0" w:space="0" w:color="auto"/>
          </w:divBdr>
        </w:div>
        <w:div w:id="830102217">
          <w:marLeft w:val="835"/>
          <w:marRight w:val="0"/>
          <w:marTop w:val="67"/>
          <w:marBottom w:val="0"/>
          <w:divBdr>
            <w:top w:val="none" w:sz="0" w:space="0" w:color="auto"/>
            <w:left w:val="none" w:sz="0" w:space="0" w:color="auto"/>
            <w:bottom w:val="none" w:sz="0" w:space="0" w:color="auto"/>
            <w:right w:val="none" w:sz="0" w:space="0" w:color="auto"/>
          </w:divBdr>
        </w:div>
      </w:divsChild>
    </w:div>
    <w:div w:id="548415620">
      <w:bodyDiv w:val="1"/>
      <w:marLeft w:val="0"/>
      <w:marRight w:val="0"/>
      <w:marTop w:val="0"/>
      <w:marBottom w:val="0"/>
      <w:divBdr>
        <w:top w:val="none" w:sz="0" w:space="0" w:color="auto"/>
        <w:left w:val="none" w:sz="0" w:space="0" w:color="auto"/>
        <w:bottom w:val="none" w:sz="0" w:space="0" w:color="auto"/>
        <w:right w:val="none" w:sz="0" w:space="0" w:color="auto"/>
      </w:divBdr>
    </w:div>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153258490">
      <w:bodyDiv w:val="1"/>
      <w:marLeft w:val="0"/>
      <w:marRight w:val="0"/>
      <w:marTop w:val="0"/>
      <w:marBottom w:val="0"/>
      <w:divBdr>
        <w:top w:val="none" w:sz="0" w:space="0" w:color="auto"/>
        <w:left w:val="none" w:sz="0" w:space="0" w:color="auto"/>
        <w:bottom w:val="none" w:sz="0" w:space="0" w:color="auto"/>
        <w:right w:val="none" w:sz="0" w:space="0" w:color="auto"/>
      </w:divBdr>
      <w:divsChild>
        <w:div w:id="1499419256">
          <w:marLeft w:val="274"/>
          <w:marRight w:val="0"/>
          <w:marTop w:val="67"/>
          <w:marBottom w:val="0"/>
          <w:divBdr>
            <w:top w:val="none" w:sz="0" w:space="0" w:color="auto"/>
            <w:left w:val="none" w:sz="0" w:space="0" w:color="auto"/>
            <w:bottom w:val="none" w:sz="0" w:space="0" w:color="auto"/>
            <w:right w:val="none" w:sz="0" w:space="0" w:color="auto"/>
          </w:divBdr>
        </w:div>
        <w:div w:id="1593665378">
          <w:marLeft w:val="274"/>
          <w:marRight w:val="0"/>
          <w:marTop w:val="67"/>
          <w:marBottom w:val="0"/>
          <w:divBdr>
            <w:top w:val="none" w:sz="0" w:space="0" w:color="auto"/>
            <w:left w:val="none" w:sz="0" w:space="0" w:color="auto"/>
            <w:bottom w:val="none" w:sz="0" w:space="0" w:color="auto"/>
            <w:right w:val="none" w:sz="0" w:space="0" w:color="auto"/>
          </w:divBdr>
        </w:div>
        <w:div w:id="1344823877">
          <w:marLeft w:val="835"/>
          <w:marRight w:val="0"/>
          <w:marTop w:val="58"/>
          <w:marBottom w:val="0"/>
          <w:divBdr>
            <w:top w:val="none" w:sz="0" w:space="0" w:color="auto"/>
            <w:left w:val="none" w:sz="0" w:space="0" w:color="auto"/>
            <w:bottom w:val="none" w:sz="0" w:space="0" w:color="auto"/>
            <w:right w:val="none" w:sz="0" w:space="0" w:color="auto"/>
          </w:divBdr>
        </w:div>
        <w:div w:id="1447961457">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258C4-758C-44FD-B765-3D5A3DA2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2017-08-11T14:27:00Z</dcterms:created>
  <dcterms:modified xsi:type="dcterms:W3CDTF">2018-04-06T20:42:00Z</dcterms:modified>
</cp:coreProperties>
</file>